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object>
          <v:shape id="_x0000_i1025" o:spt="75" type="#_x0000_t75" style="height:638.4pt;width:443.05pt;" o:ole="t" filled="f" o:preferrelative="t" stroked="f" coordsize="21600,21600">
            <v:path/>
            <v:fill on="f" focussize="0,0"/>
            <v:stroke on="f"/>
            <v:imagedata r:id="rId5" o:title="olewpsimg_1707271213426122_577571840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pPr>
        <w:widowControl/>
        <w:spacing w:line="560" w:lineRule="exact"/>
        <w:ind w:firstLine="672" w:firstLineChars="200"/>
        <w:outlineLvl w:val="1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预算绩效情况</w:t>
      </w:r>
    </w:p>
    <w:p>
      <w:pPr>
        <w:pStyle w:val="2"/>
        <w:spacing w:after="0" w:line="560" w:lineRule="exact"/>
        <w:ind w:firstLine="67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2024年原州区农业综合开发服务中心公开绩效目标的项目概述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pStyle w:val="2"/>
        <w:spacing w:after="0" w:line="560" w:lineRule="exact"/>
        <w:ind w:firstLine="672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2024年中央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财政高标准农田建设项目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，共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2200万。</w:t>
      </w:r>
      <w:r>
        <w:rPr>
          <w:rFonts w:hint="eastAsia" w:ascii="仿宋_GB2312" w:hAnsi="宋体" w:eastAsia="仿宋_GB2312" w:cs="宋体"/>
          <w:sz w:val="32"/>
          <w:szCs w:val="32"/>
        </w:rPr>
        <w:t>通过新建高标准农田1.6万亩，重点开展土地平整、土壤改良、灌溉排水与节水设施、田间道路、农田防护林与生态环境保持、农田输配电等。通过实施田、土、水、路、林、电、技、管综合配套项目建设，有效改善项目区农田基础设施条件，提升耕地质量，提高粮食综合生产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tbl>
      <w:tblPr>
        <w:tblStyle w:val="5"/>
        <w:tblW w:w="10221" w:type="dxa"/>
        <w:tblInd w:w="-9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910"/>
        <w:gridCol w:w="2370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pacing w:val="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pacing w:val="0"/>
                <w:sz w:val="40"/>
                <w:szCs w:val="40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项目名称</w:t>
            </w:r>
          </w:p>
        </w:tc>
        <w:tc>
          <w:tcPr>
            <w:tcW w:w="76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2024年中央财政高标准农田建设项目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主管部门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原州区农业农村局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实施单位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原州区农业综合开发服务中心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项目属性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0101-一年期项目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项目期限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项目主管处室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02-农财股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项目年度金额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2200.000000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年度总体绩效目标</w:t>
            </w:r>
          </w:p>
        </w:tc>
        <w:tc>
          <w:tcPr>
            <w:tcW w:w="76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通过新建高标准农田1.6万亩，重点开展土地平整、土壤改良、灌溉排水与节水设施、田间道路、农田防护林与生态环境保持、农田输配电等。通过实施田、土、水、路、林、电、技、管综合配套项目建设，有效改善项目区农田基础设施条件，提升耕地质量，提高粮食综合生产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一级指标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二级指标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三级指标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color w:val="000000"/>
                <w:spacing w:val="0"/>
                <w:sz w:val="18"/>
                <w:szCs w:val="18"/>
              </w:rPr>
              <w:t>绩效值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1-产出指标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11-数量指标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新建旱作高标准农田面积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1.6万亩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12-质量指标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项目验收合格率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13-时效指标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项目任务完成时限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1-2年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14-成本指标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旱作高标准农田亩均财政补助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1375元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2-效益指标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21-经济效益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项目区农民收入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22-社会效益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粮食综合生产能力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明显提升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田间道路通达率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23-生态效益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耕地质量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逐步提升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24-可持续影响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水资源利用率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逐步提升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3-满意度指标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31-服务对象满意度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受益农户满意率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0"/>
                <w:sz w:val="18"/>
                <w:szCs w:val="18"/>
              </w:rPr>
              <w:t>≥90%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1"/>
    <w:rsid w:val="00200477"/>
    <w:rsid w:val="003400B8"/>
    <w:rsid w:val="005410E4"/>
    <w:rsid w:val="005F1D36"/>
    <w:rsid w:val="00987E41"/>
    <w:rsid w:val="7FFD0E7D"/>
    <w:rsid w:val="F7B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pacing w:val="8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宋体" w:hAnsi="宋体" w:eastAsia="宋体" w:cs="宋体"/>
      <w:spacing w:val="8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2024-02-07T01:09:00Z</dcterms:created>
  <dc:creator>Administrator</dc:creator>
  <cp:lastModifiedBy>guyuan</cp:lastModifiedBy>
  <dcterms:modified xsi:type="dcterms:W3CDTF">2024-02-07T10:31:02Z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