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jc w:val="left"/>
        <w:textAlignment w:val="auto"/>
        <w:outlineLvl w:val="9"/>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eastAsia" w:ascii="宋体" w:hAnsi="宋体" w:eastAsia="宋体"/>
          <w:b/>
          <w:kern w:val="0"/>
          <w:sz w:val="44"/>
          <w:szCs w:val="44"/>
          <w:lang w:eastAsia="zh-CN"/>
        </w:rPr>
      </w:pPr>
    </w:p>
    <w:p>
      <w:pPr>
        <w:pStyle w:val="2"/>
        <w:rPr>
          <w:rFonts w:hint="default" w:ascii="Times New Roman" w:hAnsi="Times New Roman" w:eastAsia="宋体" w:cs="Times New Roman"/>
          <w:b/>
          <w:kern w:val="0"/>
          <w:sz w:val="44"/>
          <w:szCs w:val="44"/>
          <w:lang w:eastAsia="zh-CN"/>
        </w:rPr>
      </w:pPr>
    </w:p>
    <w:p>
      <w:pPr>
        <w:pStyle w:val="2"/>
        <w:rPr>
          <w:rFonts w:hint="default" w:ascii="Times New Roman" w:hAnsi="Times New Roman" w:eastAsia="宋体" w:cs="Times New Roman"/>
          <w:b/>
          <w:kern w:val="0"/>
          <w:sz w:val="44"/>
          <w:szCs w:val="44"/>
          <w:lang w:eastAsia="zh-CN"/>
        </w:rPr>
      </w:pPr>
    </w:p>
    <w:p>
      <w:pPr>
        <w:pStyle w:val="2"/>
        <w:rPr>
          <w:rFonts w:hint="default" w:ascii="Times New Roman" w:hAnsi="Times New Roman" w:eastAsia="宋体" w:cs="Times New Roman"/>
          <w:b/>
          <w:kern w:val="0"/>
          <w:sz w:val="44"/>
          <w:szCs w:val="44"/>
          <w:lang w:eastAsia="zh-CN"/>
        </w:rPr>
      </w:pPr>
    </w:p>
    <w:p>
      <w:pPr>
        <w:pStyle w:val="2"/>
        <w:rPr>
          <w:rFonts w:hint="default" w:ascii="Times New Roman" w:hAnsi="Times New Roman" w:eastAsia="宋体" w:cs="Times New Roman"/>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eastAsia" w:ascii="Times New Roman" w:hAnsi="Times New Roman" w:cs="Times New Roman"/>
          <w:b/>
          <w:kern w:val="0"/>
          <w:sz w:val="44"/>
          <w:szCs w:val="44"/>
          <w:lang w:eastAsia="zh-CN"/>
        </w:rPr>
      </w:pPr>
      <w:r>
        <w:rPr>
          <w:rFonts w:hint="default" w:ascii="Times New Roman" w:hAnsi="Times New Roman" w:eastAsia="宋体" w:cs="Times New Roman"/>
          <w:b/>
          <w:kern w:val="0"/>
          <w:sz w:val="44"/>
          <w:szCs w:val="44"/>
          <w:lang w:eastAsia="zh-CN"/>
        </w:rPr>
        <w:t>固原市原州</w:t>
      </w:r>
      <w:r>
        <w:rPr>
          <w:rFonts w:hint="default" w:ascii="Times New Roman" w:hAnsi="Times New Roman" w:eastAsia="宋体" w:cs="Times New Roman"/>
          <w:b/>
          <w:kern w:val="0"/>
          <w:sz w:val="44"/>
          <w:szCs w:val="44"/>
        </w:rPr>
        <w:t>区</w:t>
      </w:r>
      <w:r>
        <w:rPr>
          <w:rFonts w:hint="eastAsia" w:ascii="Times New Roman" w:hAnsi="Times New Roman" w:cs="Times New Roman"/>
          <w:b/>
          <w:kern w:val="0"/>
          <w:sz w:val="44"/>
          <w:szCs w:val="44"/>
          <w:lang w:eastAsia="zh-CN"/>
        </w:rPr>
        <w:t>科学技术局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lang w:val="en-US" w:eastAsia="zh-CN"/>
        </w:rPr>
        <w:t>202</w:t>
      </w:r>
      <w:r>
        <w:rPr>
          <w:rFonts w:hint="default" w:ascii="Times New Roman" w:hAnsi="Times New Roman" w:cs="Times New Roman"/>
          <w:b/>
          <w:kern w:val="0"/>
          <w:sz w:val="44"/>
          <w:szCs w:val="44"/>
          <w:lang w:val="en-US" w:eastAsia="zh-CN"/>
        </w:rPr>
        <w:t>5</w:t>
      </w:r>
      <w:r>
        <w:rPr>
          <w:rFonts w:hint="default" w:ascii="Times New Roman" w:hAnsi="Times New Roman" w:eastAsia="宋体" w:cs="Times New Roman"/>
          <w:b/>
          <w:kern w:val="0"/>
          <w:sz w:val="44"/>
          <w:szCs w:val="44"/>
        </w:rPr>
        <w:t>年部门预算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目录</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二、部门预算单位构成</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第二部分  </w:t>
      </w:r>
      <w:r>
        <w:rPr>
          <w:rFonts w:hint="default" w:ascii="Times New Roman" w:hAnsi="Times New Roman" w:eastAsia="仿宋_GB2312" w:cs="Times New Roman"/>
          <w:b/>
          <w:kern w:val="0"/>
          <w:sz w:val="32"/>
          <w:szCs w:val="32"/>
          <w:lang w:val="en-US" w:eastAsia="zh-CN"/>
        </w:rPr>
        <w:t>2025</w:t>
      </w:r>
      <w:r>
        <w:rPr>
          <w:rFonts w:hint="default" w:ascii="Times New Roman" w:hAnsi="Times New Roman" w:eastAsia="仿宋_GB2312" w:cs="Times New Roman"/>
          <w:b/>
          <w:kern w:val="0"/>
          <w:sz w:val="32"/>
          <w:szCs w:val="32"/>
        </w:rPr>
        <w:t>年部门预算表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一、财政拨款收支预算总表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基本支出表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“三公”经费支出表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、政府性基金预算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、部门收支总表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、部门收入总表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、部门支出总表</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第三部分</w:t>
      </w:r>
      <w:r>
        <w:rPr>
          <w:rFonts w:hint="default" w:ascii="Times New Roman" w:hAnsi="Times New Roman" w:eastAsia="仿宋_GB2312" w:cs="Times New Roman"/>
          <w:b/>
          <w:kern w:val="0"/>
          <w:sz w:val="32"/>
          <w:szCs w:val="32"/>
          <w:lang w:val="en-US" w:eastAsia="zh-CN"/>
        </w:rPr>
        <w:t xml:space="preserve">  2025</w:t>
      </w:r>
      <w:r>
        <w:rPr>
          <w:rFonts w:hint="default" w:ascii="Times New Roman" w:hAnsi="Times New Roman" w:eastAsia="仿宋_GB2312" w:cs="Times New Roman"/>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第四部分  名词解释</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方正小标宋简体" w:cs="Times New Roman"/>
          <w:b w:val="0"/>
          <w:bCs/>
          <w:kern w:val="0"/>
          <w:sz w:val="44"/>
          <w:szCs w:val="44"/>
        </w:rPr>
      </w:pPr>
      <w:r>
        <w:rPr>
          <w:rFonts w:hint="eastAsia" w:ascii="Times New Roman" w:hAnsi="Times New Roman" w:eastAsia="方正小标宋简体" w:cs="Times New Roman"/>
          <w:b w:val="0"/>
          <w:bCs/>
          <w:kern w:val="0"/>
          <w:sz w:val="44"/>
          <w:szCs w:val="44"/>
          <w:lang w:eastAsia="zh-CN"/>
        </w:rPr>
        <w:t>原州区科学技术局</w:t>
      </w:r>
      <w:r>
        <w:rPr>
          <w:rFonts w:hint="default" w:ascii="Times New Roman" w:hAnsi="Times New Roman" w:eastAsia="方正小标宋简体" w:cs="Times New Roman"/>
          <w:b w:val="0"/>
          <w:bCs/>
          <w:kern w:val="0"/>
          <w:sz w:val="44"/>
          <w:szCs w:val="44"/>
          <w:lang w:val="en-US" w:eastAsia="zh-CN"/>
        </w:rPr>
        <w:t>2025</w:t>
      </w:r>
      <w:r>
        <w:rPr>
          <w:rFonts w:hint="default" w:ascii="Times New Roman" w:hAnsi="Times New Roman" w:eastAsia="方正小标宋简体" w:cs="Times New Roman"/>
          <w:b w:val="0"/>
          <w:bCs/>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——单位概况</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firstLine="480"/>
        <w:jc w:val="left"/>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b w:val="0"/>
          <w:bCs w:val="0"/>
          <w:kern w:val="0"/>
          <w:sz w:val="32"/>
          <w:szCs w:val="32"/>
        </w:rPr>
        <w:t>一、主要职能</w:t>
      </w:r>
    </w:p>
    <w:p>
      <w:pPr>
        <w:keepNext w:val="0"/>
        <w:keepLines w:val="0"/>
        <w:pageBreakBefore w:val="0"/>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科学技术局为固原市原州区人民政府组成部门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固原市原州区一级单位，独立核算。</w:t>
      </w:r>
    </w:p>
    <w:p>
      <w:pPr>
        <w:keepNext w:val="0"/>
        <w:keepLines w:val="0"/>
        <w:pageBreakBefore w:val="0"/>
        <w:numPr>
          <w:ilvl w:val="0"/>
          <w:numId w:val="1"/>
        </w:numPr>
        <w:kinsoku/>
        <w:wordWrap/>
        <w:overflowPunct/>
        <w:topLinePunct w:val="0"/>
        <w:autoSpaceDE/>
        <w:autoSpaceDN/>
        <w:bidi w:val="0"/>
        <w:spacing w:line="560" w:lineRule="exact"/>
        <w:ind w:firstLine="674" w:firstLineChars="200"/>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color w:val="000000"/>
          <w:sz w:val="32"/>
          <w:szCs w:val="32"/>
        </w:rPr>
        <w:t>主要职责</w:t>
      </w:r>
      <w:r>
        <w:rPr>
          <w:rFonts w:hint="eastAsia" w:ascii="仿宋_GB2312" w:hAnsi="仿宋_GB2312" w:eastAsia="仿宋_GB2312" w:cs="仿宋_GB2312"/>
          <w:b/>
          <w:bCs/>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1、组织拟订原州区科技发展战略、规划并督促实施。组织研究重大科技问题、研判区内外科技发展态势并提出应对措施建设。</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提出统筹推进原州区科技创新体系建设、深化科技体制改革的政策建议，组织拟订原州区科技发展政策措施并监督落实。统筹推进区域科技创新体系建设，指导本地区创新发展、科技资源合理布局和协同创新能力建设，推动科技园区发展建设。组织提出科技与教育、人才协调发展的政策措施建议。</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同有关部门研究提出科技资源配置的政策措施建议并督促落实。研究拟订原州区财政科技计划（专项等）预算总规模及方向结构比例。组织推动多元化科技投入体系建设。研究提出自治区、固原市和原州区科技计划（专项）的优先支持方向、重点任务和年度安排。执行自治区、固原市和原州区科技计划（专项）管理制度规范。</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4、贯彻落实国家、自治区基础研究和应用研究规划、政策和标准，组织实施基础研究和应用研究、前沿交叉共性技术和引领性颠覆性技术研究。</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落实自治区、固原市高新技术发展及产业化、科技促进农业农村和社会发展的规划、政策措施并组织实施。组织开展重点领域技术发展需求征集梳理凝练和应对措施。牵头组织原州区重大技术攻关和应用示范。推动企业科技创新能力建设，促进科技和经济社会发展相结合。</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6、落实自治区科技成果转移转化和产学研结合的政策并监督实施。协调推动重要科研成果的示范应用。</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7、落实科技创新平台发展整体规划、政策措施。推动科研基础条件保障能力建设和科技资源开发共享。</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8、会同有关部门落实科技人才队伍建设的政策措施并组织实施。推动科技人才培养、引进、使用、评价、激励等机制落实。组织实施有关科技人才计划。落实科学普及规划、政策措施。</w:t>
      </w:r>
    </w:p>
    <w:p>
      <w:pPr>
        <w:pStyle w:val="6"/>
        <w:ind w:left="0" w:leftChars="0" w:firstLine="672" w:firstLineChars="200"/>
        <w:rPr>
          <w:rFonts w:hint="default"/>
          <w:lang w:val="en-US" w:eastAsia="zh-CN"/>
        </w:rPr>
      </w:pPr>
      <w:r>
        <w:rPr>
          <w:rFonts w:hint="eastAsia" w:ascii="仿宋_GB2312" w:hAnsi="仿宋_GB2312" w:cs="仿宋_GB2312"/>
          <w:sz w:val="32"/>
          <w:szCs w:val="32"/>
          <w:lang w:val="en-US" w:eastAsia="zh-CN"/>
        </w:rPr>
        <w:t>9、落实自治区科技对外交流与创新能力开放合作的规划、政策措施，推动东西部科技合作年度重点任务落实。</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10、落实自治区科技监督评价、科技评价机制改革和科研诚信建设，执行自治区科技伦理制度措施，统筹推进科研学风作风建设。负责科研项目实施情况的监督检查和科研成果转化绩效评价。</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11、落实科技安全和统筹军民科技融合发展部署要求、政策措施和重要任务。</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科技类校外培训机构相关工作</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完成区委、区</w:t>
      </w:r>
      <w:r>
        <w:rPr>
          <w:rFonts w:hint="eastAsia" w:ascii="仿宋_GB2312" w:hAnsi="仿宋_GB2312" w:eastAsia="仿宋_GB2312" w:cs="仿宋_GB2312"/>
          <w:sz w:val="32"/>
          <w:szCs w:val="32"/>
        </w:rPr>
        <w:t>政府交办的其他</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spacing w:line="560" w:lineRule="exact"/>
        <w:ind w:firstLine="48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kern w:val="0"/>
          <w:sz w:val="32"/>
          <w:szCs w:val="32"/>
          <w:lang w:eastAsia="zh-CN"/>
        </w:rPr>
        <w:t>（二）</w:t>
      </w:r>
      <w:r>
        <w:rPr>
          <w:rFonts w:hint="eastAsia" w:ascii="楷体" w:hAnsi="楷体" w:eastAsia="楷体" w:cs="楷体"/>
          <w:b/>
          <w:bCs/>
          <w:color w:val="000000"/>
          <w:sz w:val="32"/>
          <w:szCs w:val="32"/>
        </w:rPr>
        <w:t>机构情况</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sz w:val="32"/>
          <w:szCs w:val="32"/>
        </w:rPr>
        <w:t>内设岗位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：综合协调</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val="en-US" w:eastAsia="zh-CN"/>
        </w:rPr>
        <w:t>科技规划发展岗位、科技创新和人才建设岗位;</w:t>
      </w:r>
      <w:r>
        <w:rPr>
          <w:rFonts w:hint="eastAsia" w:ascii="仿宋_GB2312" w:hAnsi="仿宋_GB2312" w:eastAsia="仿宋_GB2312" w:cs="仿宋_GB2312"/>
          <w:sz w:val="32"/>
          <w:szCs w:val="32"/>
          <w:lang w:eastAsia="zh-CN"/>
        </w:rPr>
        <w:t>不定级别公益一类事业单位</w:t>
      </w:r>
      <w:r>
        <w:rPr>
          <w:rFonts w:hint="eastAsia" w:ascii="仿宋_GB2312" w:hAnsi="仿宋_GB2312" w:eastAsia="仿宋_GB2312" w:cs="仿宋_GB2312"/>
          <w:sz w:val="32"/>
          <w:szCs w:val="32"/>
        </w:rPr>
        <w:t>1个（</w:t>
      </w:r>
      <w:r>
        <w:rPr>
          <w:rFonts w:hint="eastAsia" w:ascii="仿宋_GB2312" w:hAnsi="仿宋_GB2312" w:eastAsia="仿宋_GB2312" w:cs="仿宋_GB2312"/>
          <w:sz w:val="32"/>
          <w:szCs w:val="32"/>
          <w:lang w:eastAsia="zh-CN"/>
        </w:rPr>
        <w:t>固原市</w:t>
      </w:r>
      <w:r>
        <w:rPr>
          <w:rFonts w:hint="eastAsia" w:ascii="仿宋_GB2312" w:hAnsi="仿宋_GB2312" w:eastAsia="仿宋_GB2312" w:cs="仿宋_GB2312"/>
          <w:sz w:val="32"/>
          <w:szCs w:val="32"/>
        </w:rPr>
        <w:t>原州区</w:t>
      </w:r>
      <w:r>
        <w:rPr>
          <w:rFonts w:hint="eastAsia" w:ascii="仿宋_GB2312" w:hAnsi="仿宋_GB2312" w:eastAsia="仿宋_GB2312" w:cs="仿宋_GB2312"/>
          <w:sz w:val="32"/>
          <w:szCs w:val="32"/>
          <w:lang w:val="en-US" w:eastAsia="zh-CN"/>
        </w:rPr>
        <w:t>科技服务中心，财政独立核算单位，协同负责原州区科学技术局的相关工作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spacing w:line="560" w:lineRule="exact"/>
        <w:ind w:firstLine="480"/>
        <w:jc w:val="left"/>
        <w:textAlignment w:val="auto"/>
        <w:rPr>
          <w:rFonts w:hint="eastAsia" w:ascii="仿宋_GB2312" w:hAnsi="仿宋_GB2312" w:eastAsia="仿宋_GB2312" w:cs="仿宋_GB2312"/>
          <w:bCs/>
          <w:kern w:val="0"/>
          <w:sz w:val="32"/>
          <w:szCs w:val="32"/>
        </w:rPr>
      </w:pPr>
      <w:r>
        <w:rPr>
          <w:rFonts w:hint="eastAsia" w:ascii="楷体" w:hAnsi="楷体" w:eastAsia="楷体" w:cs="楷体"/>
          <w:b/>
          <w:bCs/>
          <w:color w:val="000000"/>
          <w:sz w:val="32"/>
          <w:szCs w:val="32"/>
          <w:lang w:eastAsia="zh-CN"/>
        </w:rPr>
        <w:t>（三）</w:t>
      </w:r>
      <w:r>
        <w:rPr>
          <w:rFonts w:hint="eastAsia" w:ascii="楷体" w:hAnsi="楷体" w:eastAsia="楷体" w:cs="楷体"/>
          <w:b/>
          <w:bCs/>
          <w:color w:val="000000"/>
          <w:sz w:val="32"/>
          <w:szCs w:val="32"/>
        </w:rPr>
        <w:t>人员情况</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kern w:val="0"/>
          <w:sz w:val="32"/>
          <w:szCs w:val="32"/>
          <w:lang w:val="en-US" w:eastAsia="zh-CN"/>
        </w:rPr>
        <w:t>原州区科学技术局</w:t>
      </w:r>
      <w:r>
        <w:rPr>
          <w:rFonts w:hint="eastAsia"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人，在职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（退伍军人</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rPr>
        <w:t>原州区科技服务中心</w:t>
      </w:r>
      <w:r>
        <w:rPr>
          <w:rFonts w:hint="eastAsia" w:ascii="仿宋_GB2312" w:hAnsi="仿宋_GB2312" w:eastAsia="仿宋_GB2312" w:cs="仿宋_GB2312"/>
          <w:sz w:val="32"/>
          <w:szCs w:val="32"/>
        </w:rPr>
        <w:t>核定编制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在职7人</w:t>
      </w:r>
      <w:r>
        <w:rPr>
          <w:rFonts w:hint="eastAsia" w:ascii="仿宋_GB2312" w:hAnsi="仿宋_GB2312" w:eastAsia="仿宋_GB2312" w:cs="仿宋_GB2312"/>
          <w:sz w:val="32"/>
          <w:szCs w:val="32"/>
          <w:lang w:eastAsia="zh-CN"/>
        </w:rPr>
        <w:t>。</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rPr>
          <w:rFonts w:hint="eastAsia" w:eastAsia="宋体"/>
        </w:rPr>
      </w:pPr>
    </w:p>
    <w:p>
      <w:pPr>
        <w:rPr>
          <w:rFonts w:hint="eastAsia" w:eastAsia="宋体"/>
        </w:rPr>
      </w:pPr>
    </w:p>
    <w:p>
      <w:pPr>
        <w:rPr>
          <w:rFonts w:hint="eastAsia" w:eastAsia="宋体"/>
        </w:rPr>
      </w:pPr>
    </w:p>
    <w:p>
      <w:pPr>
        <w:rPr>
          <w:rFonts w:hint="eastAsia" w:eastAsia="宋体"/>
        </w:rPr>
      </w:pPr>
    </w:p>
    <w:p>
      <w:p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jc w:val="center"/>
        <w:outlineLvl w:val="1"/>
        <w:rPr>
          <w:rFonts w:hint="eastAsia" w:ascii="仿宋_GB2312" w:hAnsi="宋体" w:eastAsia="仿宋_GB2312"/>
          <w:b/>
          <w:kern w:val="0"/>
          <w:sz w:val="24"/>
          <w:szCs w:val="24"/>
        </w:rPr>
      </w:pPr>
      <w:r>
        <w:rPr>
          <w:rFonts w:hint="eastAsia" w:ascii="方正小标宋简体" w:hAnsi="方正小标宋简体" w:eastAsia="方正小标宋简体" w:cs="方正小标宋简体"/>
          <w:b w:val="0"/>
          <w:bCs/>
          <w:kern w:val="0"/>
          <w:sz w:val="44"/>
          <w:szCs w:val="44"/>
          <w:lang w:eastAsia="zh-CN"/>
        </w:rPr>
        <w:t>原州区科学技术局</w:t>
      </w:r>
      <w:r>
        <w:rPr>
          <w:rFonts w:hint="eastAsia" w:ascii="方正小标宋简体" w:hAnsi="方正小标宋简体" w:eastAsia="方正小标宋简体" w:cs="方正小标宋简体"/>
          <w:b w:val="0"/>
          <w:bCs/>
          <w:kern w:val="0"/>
          <w:sz w:val="44"/>
          <w:szCs w:val="44"/>
          <w:lang w:val="en-US" w:eastAsia="zh-CN"/>
        </w:rPr>
        <w:t>2025</w:t>
      </w:r>
      <w:r>
        <w:rPr>
          <w:rFonts w:hint="eastAsia" w:ascii="方正小标宋简体" w:hAnsi="方正小标宋简体" w:eastAsia="方正小标宋简体" w:cs="方正小标宋简体"/>
          <w:b w:val="0"/>
          <w:bCs/>
          <w:kern w:val="0"/>
          <w:sz w:val="44"/>
          <w:szCs w:val="44"/>
        </w:rPr>
        <w:t>年部门预算——预算表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rPr>
      </w:pPr>
      <w:r>
        <w:rPr>
          <w:rFonts w:hint="eastAsia" w:ascii="黑体" w:hAnsi="宋体" w:eastAsia="黑体"/>
          <w:b w:val="0"/>
          <w:bCs/>
          <w:kern w:val="0"/>
          <w:sz w:val="32"/>
          <w:szCs w:val="32"/>
        </w:rPr>
        <w:t>一、财政拨款收支预算总表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72" w:firstLineChars="200"/>
        <w:outlineLvl w:val="1"/>
        <w:rPr>
          <w:rFonts w:hint="eastAsia" w:ascii="仿宋_GB2312" w:hAnsi="宋体" w:eastAsia="仿宋_GB2312"/>
          <w:kern w:val="0"/>
          <w:sz w:val="24"/>
          <w:szCs w:val="24"/>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w:t>
      </w:r>
      <w:r>
        <w:rPr>
          <w:rFonts w:hint="eastAsia" w:ascii="仿宋_GB2312" w:hAnsi="宋体" w:eastAsia="仿宋_GB2312"/>
          <w:kern w:val="0"/>
          <w:sz w:val="24"/>
          <w:szCs w:val="24"/>
        </w:rPr>
        <w:t>单位：万元</w:t>
      </w:r>
    </w:p>
    <w:tbl>
      <w:tblPr>
        <w:tblStyle w:val="7"/>
        <w:tblW w:w="0" w:type="auto"/>
        <w:tblInd w:w="91" w:type="dxa"/>
        <w:tblLayout w:type="fixed"/>
        <w:tblCellMar>
          <w:top w:w="0" w:type="dxa"/>
          <w:left w:w="108" w:type="dxa"/>
          <w:bottom w:w="0" w:type="dxa"/>
          <w:right w:w="108" w:type="dxa"/>
        </w:tblCellMar>
      </w:tblPr>
      <w:tblGrid>
        <w:gridCol w:w="3771"/>
        <w:gridCol w:w="1740"/>
        <w:gridCol w:w="3654"/>
        <w:gridCol w:w="1410"/>
        <w:gridCol w:w="1470"/>
        <w:gridCol w:w="1115"/>
      </w:tblGrid>
      <w:tr>
        <w:tblPrEx>
          <w:tblCellMar>
            <w:top w:w="0" w:type="dxa"/>
            <w:left w:w="108" w:type="dxa"/>
            <w:bottom w:w="0" w:type="dxa"/>
            <w:right w:w="108" w:type="dxa"/>
          </w:tblCellMar>
        </w:tblPrEx>
        <w:trPr>
          <w:trHeight w:val="464" w:hRule="atLeast"/>
        </w:trPr>
        <w:tc>
          <w:tcPr>
            <w:tcW w:w="5511"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收     入</w:t>
            </w:r>
          </w:p>
        </w:tc>
        <w:tc>
          <w:tcPr>
            <w:tcW w:w="7649" w:type="dxa"/>
            <w:gridSpan w:val="4"/>
            <w:tcBorders>
              <w:top w:val="single" w:color="000000" w:sz="8" w:space="0"/>
              <w:left w:val="nil"/>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771" w:type="dxa"/>
            <w:vMerge w:val="restart"/>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    目</w:t>
            </w:r>
          </w:p>
        </w:tc>
        <w:tc>
          <w:tcPr>
            <w:tcW w:w="174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c>
          <w:tcPr>
            <w:tcW w:w="3654"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项目（按功能分类）</w:t>
            </w:r>
          </w:p>
        </w:tc>
        <w:tc>
          <w:tcPr>
            <w:tcW w:w="399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r>
      <w:tr>
        <w:tblPrEx>
          <w:tblCellMar>
            <w:top w:w="0" w:type="dxa"/>
            <w:left w:w="108" w:type="dxa"/>
            <w:bottom w:w="0" w:type="dxa"/>
            <w:right w:w="108" w:type="dxa"/>
          </w:tblCellMar>
        </w:tblPrEx>
        <w:trPr>
          <w:trHeight w:val="841" w:hRule="atLeast"/>
        </w:trPr>
        <w:tc>
          <w:tcPr>
            <w:tcW w:w="3771"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74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3654"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41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小计</w:t>
            </w:r>
          </w:p>
        </w:tc>
        <w:tc>
          <w:tcPr>
            <w:tcW w:w="147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一般公共预算财政拨款</w:t>
            </w:r>
            <w:r>
              <w:rPr>
                <w:rFonts w:hint="eastAsia" w:ascii="宋体" w:hAnsi="宋体" w:eastAsia="宋体" w:cs="Arial"/>
                <w:b/>
                <w:color w:val="000000"/>
                <w:kern w:val="0"/>
                <w:sz w:val="22"/>
                <w:szCs w:val="22"/>
                <w:highlight w:val="none"/>
                <w:lang w:eastAsia="zh-CN"/>
              </w:rPr>
              <w:t>支出</w:t>
            </w:r>
          </w:p>
        </w:tc>
        <w:tc>
          <w:tcPr>
            <w:tcW w:w="111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政府性基金预算财政拨款</w:t>
            </w:r>
            <w:r>
              <w:rPr>
                <w:rFonts w:hint="eastAsia" w:ascii="宋体" w:hAnsi="宋体" w:eastAsia="宋体" w:cs="Arial"/>
                <w:b/>
                <w:color w:val="000000"/>
                <w:kern w:val="0"/>
                <w:sz w:val="22"/>
                <w:szCs w:val="22"/>
                <w:highlight w:val="none"/>
                <w:lang w:eastAsia="zh-CN"/>
              </w:rPr>
              <w:t>支出</w:t>
            </w: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一、本年收入</w:t>
            </w: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highlight w:val="none"/>
                <w:lang w:val="en-US" w:eastAsia="zh-CN"/>
              </w:rPr>
              <w:t>225.819029</w:t>
            </w: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304.489957</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304.489957</w:t>
            </w:r>
          </w:p>
        </w:tc>
        <w:tc>
          <w:tcPr>
            <w:tcW w:w="1115" w:type="dxa"/>
            <w:tcBorders>
              <w:top w:val="nil"/>
              <w:left w:val="nil"/>
              <w:bottom w:val="single" w:color="000000" w:sz="4" w:space="0"/>
              <w:right w:val="single" w:color="000000" w:sz="4" w:space="0"/>
            </w:tcBorders>
            <w:noWrap w:val="0"/>
            <w:vAlign w:val="center"/>
          </w:tcPr>
          <w:p>
            <w:pPr>
              <w:widowControl/>
              <w:jc w:val="center"/>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（一）一般公共预算财政拨款</w:t>
            </w:r>
            <w:r>
              <w:rPr>
                <w:rFonts w:hint="eastAsia" w:ascii="宋体" w:hAnsi="宋体" w:eastAsia="宋体" w:cs="Arial"/>
                <w:color w:val="000000"/>
                <w:kern w:val="0"/>
                <w:sz w:val="22"/>
                <w:szCs w:val="22"/>
                <w:highlight w:val="none"/>
                <w:lang w:eastAsia="zh-CN"/>
              </w:rPr>
              <w:t>收入</w:t>
            </w: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225.819029</w:t>
            </w: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（一）一般公共服务支出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1.00</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1.00</w:t>
            </w: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90"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（二）政府性基金预算财政拨款</w:t>
            </w:r>
            <w:r>
              <w:rPr>
                <w:rFonts w:hint="eastAsia" w:ascii="宋体" w:hAnsi="宋体" w:eastAsia="宋体" w:cs="Arial"/>
                <w:color w:val="000000"/>
                <w:kern w:val="0"/>
                <w:sz w:val="22"/>
                <w:szCs w:val="22"/>
                <w:highlight w:val="none"/>
                <w:lang w:eastAsia="zh-CN"/>
              </w:rPr>
              <w:t>收入</w:t>
            </w: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（二）外交支出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74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365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141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15"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16" w:hRule="atLeast"/>
        </w:trPr>
        <w:tc>
          <w:tcPr>
            <w:tcW w:w="3771"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74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3654"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141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15" w:type="dxa"/>
            <w:tcBorders>
              <w:top w:val="single" w:color="auto" w:sz="4" w:space="0"/>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auto" w:sz="4"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740"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65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141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15"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740"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654"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141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272.824269</w:t>
            </w: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272.824269</w:t>
            </w:r>
          </w:p>
        </w:tc>
        <w:tc>
          <w:tcPr>
            <w:tcW w:w="1115"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（七）文化</w:t>
            </w:r>
            <w:r>
              <w:rPr>
                <w:rFonts w:hint="eastAsia" w:ascii="宋体" w:hAnsi="宋体" w:eastAsia="宋体" w:cs="Arial"/>
                <w:color w:val="000000"/>
                <w:kern w:val="0"/>
                <w:sz w:val="22"/>
                <w:szCs w:val="22"/>
                <w:highlight w:val="none"/>
                <w:lang w:eastAsia="zh-CN"/>
              </w:rPr>
              <w:t>旅游</w:t>
            </w:r>
            <w:r>
              <w:rPr>
                <w:rFonts w:hint="eastAsia" w:ascii="宋体" w:hAnsi="宋体" w:eastAsia="宋体" w:cs="Arial"/>
                <w:color w:val="000000"/>
                <w:kern w:val="0"/>
                <w:sz w:val="22"/>
                <w:szCs w:val="22"/>
                <w:highlight w:val="none"/>
              </w:rPr>
              <w:t>体育与传媒支出</w:t>
            </w:r>
          </w:p>
        </w:tc>
        <w:tc>
          <w:tcPr>
            <w:tcW w:w="141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7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740"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654"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141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14.104759</w:t>
            </w: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14.104759</w:t>
            </w:r>
          </w:p>
        </w:tc>
        <w:tc>
          <w:tcPr>
            <w:tcW w:w="1115"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（九）</w:t>
            </w:r>
            <w:r>
              <w:rPr>
                <w:rFonts w:hint="eastAsia" w:ascii="宋体" w:hAnsi="宋体" w:eastAsia="宋体" w:cs="Arial"/>
                <w:color w:val="000000"/>
                <w:kern w:val="0"/>
                <w:sz w:val="22"/>
                <w:szCs w:val="22"/>
                <w:highlight w:val="none"/>
                <w:lang w:eastAsia="zh-CN"/>
              </w:rPr>
              <w:t>卫生健康</w:t>
            </w:r>
            <w:r>
              <w:rPr>
                <w:rFonts w:hint="eastAsia" w:ascii="宋体" w:hAnsi="宋体" w:eastAsia="宋体" w:cs="Arial"/>
                <w:color w:val="000000"/>
                <w:kern w:val="0"/>
                <w:sz w:val="22"/>
                <w:szCs w:val="22"/>
                <w:highlight w:val="none"/>
              </w:rPr>
              <w:t>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4.042505</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4.042505</w:t>
            </w: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（十）节能环保支出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（十一）城乡社区支出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（十二）农林水支出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（十三）交通运输支出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（十四）资源勘探信息等支出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（十五）商业服务业等支出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390" w:hRule="atLeast"/>
        </w:trPr>
        <w:tc>
          <w:tcPr>
            <w:tcW w:w="3771" w:type="dxa"/>
            <w:tcBorders>
              <w:top w:val="nil"/>
              <w:left w:val="single" w:color="000000" w:sz="8"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（十六）金融支出</w:t>
            </w:r>
          </w:p>
        </w:tc>
        <w:tc>
          <w:tcPr>
            <w:tcW w:w="141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auto"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（十七）</w:t>
            </w:r>
            <w:r>
              <w:rPr>
                <w:rFonts w:hint="eastAsia" w:ascii="宋体" w:hAnsi="宋体" w:eastAsia="宋体" w:cs="Arial"/>
                <w:color w:val="000000"/>
                <w:kern w:val="0"/>
                <w:sz w:val="22"/>
                <w:szCs w:val="22"/>
                <w:highlight w:val="none"/>
                <w:lang w:eastAsia="zh-CN"/>
              </w:rPr>
              <w:t>自然资源</w:t>
            </w:r>
            <w:r>
              <w:rPr>
                <w:rFonts w:hint="eastAsia" w:ascii="宋体" w:hAnsi="宋体" w:eastAsia="宋体" w:cs="Arial"/>
                <w:color w:val="000000"/>
                <w:kern w:val="0"/>
                <w:sz w:val="22"/>
                <w:szCs w:val="22"/>
                <w:highlight w:val="none"/>
              </w:rPr>
              <w:t>海洋气象等支出</w:t>
            </w:r>
          </w:p>
        </w:tc>
        <w:tc>
          <w:tcPr>
            <w:tcW w:w="141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single" w:color="auto" w:sz="4" w:space="0"/>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（十八）住房保障支出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12.518424</w:t>
            </w: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12.518424</w:t>
            </w:r>
          </w:p>
        </w:tc>
        <w:tc>
          <w:tcPr>
            <w:tcW w:w="1115"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（十九）粮油物资储备支出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3654"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灾害防治及应急管理支出</w:t>
            </w:r>
          </w:p>
        </w:tc>
        <w:tc>
          <w:tcPr>
            <w:tcW w:w="141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47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p>
        </w:tc>
        <w:tc>
          <w:tcPr>
            <w:tcW w:w="1115"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rPr>
            </w:pPr>
          </w:p>
        </w:tc>
        <w:tc>
          <w:tcPr>
            <w:tcW w:w="174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2"/>
                <w:szCs w:val="22"/>
                <w:highlight w:val="none"/>
              </w:rPr>
            </w:pPr>
          </w:p>
        </w:tc>
        <w:tc>
          <w:tcPr>
            <w:tcW w:w="3654" w:type="dxa"/>
            <w:tcBorders>
              <w:top w:val="nil"/>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lang w:val="en-US" w:eastAsia="zh-CN"/>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一</w:t>
            </w:r>
            <w:r>
              <w:rPr>
                <w:rFonts w:hint="eastAsia" w:ascii="宋体" w:hAnsi="宋体" w:eastAsia="宋体" w:cs="Arial"/>
                <w:color w:val="000000"/>
                <w:kern w:val="0"/>
                <w:sz w:val="22"/>
                <w:szCs w:val="22"/>
                <w:highlight w:val="none"/>
              </w:rPr>
              <w:t>）</w:t>
            </w:r>
            <w:r>
              <w:rPr>
                <w:rFonts w:hint="eastAsia" w:ascii="宋体" w:hAnsi="宋体" w:eastAsia="宋体" w:cs="Arial"/>
                <w:color w:val="000000"/>
                <w:kern w:val="0"/>
                <w:sz w:val="22"/>
                <w:szCs w:val="22"/>
                <w:highlight w:val="none"/>
                <w:lang w:eastAsia="zh-CN"/>
              </w:rPr>
              <w:t>其他支出</w:t>
            </w:r>
          </w:p>
        </w:tc>
        <w:tc>
          <w:tcPr>
            <w:tcW w:w="141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2"/>
                <w:szCs w:val="22"/>
                <w:highlight w:val="none"/>
              </w:rPr>
            </w:pPr>
          </w:p>
        </w:tc>
        <w:tc>
          <w:tcPr>
            <w:tcW w:w="1470" w:type="dxa"/>
            <w:tcBorders>
              <w:top w:val="nil"/>
              <w:left w:val="nil"/>
              <w:bottom w:val="single" w:color="auto" w:sz="4" w:space="0"/>
              <w:right w:val="single" w:color="000000" w:sz="4" w:space="0"/>
            </w:tcBorders>
            <w:noWrap w:val="0"/>
            <w:vAlign w:val="center"/>
          </w:tcPr>
          <w:p>
            <w:pPr>
              <w:widowControl/>
              <w:jc w:val="center"/>
              <w:rPr>
                <w:rFonts w:hint="eastAsia" w:ascii="宋体" w:hAnsi="宋体" w:eastAsia="宋体" w:cs="Arial"/>
                <w:color w:val="000000"/>
                <w:kern w:val="0"/>
                <w:sz w:val="22"/>
                <w:szCs w:val="22"/>
                <w:highlight w:val="none"/>
              </w:rPr>
            </w:pPr>
          </w:p>
        </w:tc>
        <w:tc>
          <w:tcPr>
            <w:tcW w:w="1115"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Arial"/>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3771"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二、上年结转结余</w:t>
            </w:r>
          </w:p>
        </w:tc>
        <w:tc>
          <w:tcPr>
            <w:tcW w:w="1740" w:type="dxa"/>
            <w:tcBorders>
              <w:top w:val="single" w:color="auto" w:sz="4" w:space="0"/>
              <w:left w:val="nil"/>
              <w:bottom w:val="single" w:color="000000" w:sz="4" w:space="0"/>
              <w:right w:val="single" w:color="auto"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78.670928</w:t>
            </w:r>
          </w:p>
        </w:tc>
        <w:tc>
          <w:tcPr>
            <w:tcW w:w="36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二、年末结转结余</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000000"/>
                <w:kern w:val="0"/>
                <w:sz w:val="22"/>
                <w:szCs w:val="22"/>
              </w:rPr>
            </w:pPr>
          </w:p>
        </w:tc>
        <w:tc>
          <w:tcPr>
            <w:tcW w:w="1115" w:type="dxa"/>
            <w:tcBorders>
              <w:top w:val="single" w:color="auto" w:sz="4" w:space="0"/>
              <w:left w:val="single" w:color="auto" w:sz="4" w:space="0"/>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740" w:type="dxa"/>
            <w:tcBorders>
              <w:top w:val="nil"/>
              <w:left w:val="nil"/>
              <w:bottom w:val="single" w:color="000000" w:sz="4" w:space="0"/>
              <w:right w:val="single" w:color="auto"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78.670928</w:t>
            </w:r>
          </w:p>
        </w:tc>
        <w:tc>
          <w:tcPr>
            <w:tcW w:w="36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000000"/>
                <w:kern w:val="0"/>
                <w:sz w:val="22"/>
                <w:szCs w:val="22"/>
              </w:rPr>
            </w:pPr>
          </w:p>
        </w:tc>
        <w:tc>
          <w:tcPr>
            <w:tcW w:w="1115" w:type="dxa"/>
            <w:tcBorders>
              <w:top w:val="nil"/>
              <w:left w:val="single" w:color="auto" w:sz="4" w:space="0"/>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740"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3654" w:type="dxa"/>
            <w:tcBorders>
              <w:top w:val="single" w:color="auto" w:sz="4" w:space="0"/>
              <w:left w:val="nil"/>
              <w:bottom w:val="single" w:color="000000" w:sz="4" w:space="0"/>
              <w:right w:val="nil"/>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Arial"/>
                <w:color w:val="000000"/>
                <w:kern w:val="0"/>
                <w:sz w:val="22"/>
                <w:szCs w:val="22"/>
              </w:rPr>
            </w:pPr>
          </w:p>
        </w:tc>
        <w:tc>
          <w:tcPr>
            <w:tcW w:w="1470"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p>
        </w:tc>
        <w:tc>
          <w:tcPr>
            <w:tcW w:w="1115"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771" w:type="dxa"/>
            <w:tcBorders>
              <w:top w:val="nil"/>
              <w:left w:val="single" w:color="000000" w:sz="8" w:space="0"/>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收入总计</w:t>
            </w:r>
          </w:p>
        </w:tc>
        <w:tc>
          <w:tcPr>
            <w:tcW w:w="1740" w:type="dxa"/>
            <w:tcBorders>
              <w:top w:val="nil"/>
              <w:left w:val="nil"/>
              <w:bottom w:val="single" w:color="000000" w:sz="8"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304.489957</w:t>
            </w:r>
          </w:p>
        </w:tc>
        <w:tc>
          <w:tcPr>
            <w:tcW w:w="3654" w:type="dxa"/>
            <w:tcBorders>
              <w:top w:val="single" w:color="000000" w:sz="4" w:space="0"/>
              <w:left w:val="nil"/>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支出总计</w:t>
            </w:r>
          </w:p>
        </w:tc>
        <w:tc>
          <w:tcPr>
            <w:tcW w:w="1410" w:type="dxa"/>
            <w:tcBorders>
              <w:top w:val="single" w:color="000000" w:sz="4" w:space="0"/>
              <w:left w:val="nil"/>
              <w:bottom w:val="single" w:color="000000" w:sz="8" w:space="0"/>
              <w:right w:val="single" w:color="000000"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cs="Arial"/>
                <w:b w:val="0"/>
                <w:bCs w:val="0"/>
                <w:color w:val="000000"/>
                <w:kern w:val="0"/>
                <w:sz w:val="22"/>
                <w:szCs w:val="22"/>
                <w:lang w:val="en-US" w:eastAsia="zh-CN"/>
              </w:rPr>
              <w:t>304.489957</w:t>
            </w:r>
          </w:p>
        </w:tc>
        <w:tc>
          <w:tcPr>
            <w:tcW w:w="1470" w:type="dxa"/>
            <w:tcBorders>
              <w:top w:val="single" w:color="000000" w:sz="4" w:space="0"/>
              <w:left w:val="nil"/>
              <w:bottom w:val="single" w:color="000000" w:sz="8" w:space="0"/>
              <w:right w:val="single" w:color="000000" w:sz="4" w:space="0"/>
            </w:tcBorders>
            <w:noWrap w:val="0"/>
            <w:vAlign w:val="center"/>
          </w:tcPr>
          <w:p>
            <w:pPr>
              <w:widowControl/>
              <w:jc w:val="center"/>
              <w:rPr>
                <w:rFonts w:hint="eastAsia" w:ascii="宋体" w:hAnsi="宋体" w:eastAsia="宋体" w:cs="Arial"/>
                <w:b/>
                <w:bCs/>
                <w:color w:val="000000"/>
                <w:kern w:val="0"/>
                <w:sz w:val="22"/>
                <w:szCs w:val="22"/>
              </w:rPr>
            </w:pPr>
            <w:r>
              <w:rPr>
                <w:rFonts w:hint="eastAsia" w:cs="Arial"/>
                <w:b w:val="0"/>
                <w:bCs w:val="0"/>
                <w:color w:val="000000"/>
                <w:kern w:val="0"/>
                <w:sz w:val="22"/>
                <w:szCs w:val="22"/>
                <w:lang w:val="en-US" w:eastAsia="zh-CN"/>
              </w:rPr>
              <w:t>304.489957</w:t>
            </w:r>
          </w:p>
        </w:tc>
        <w:tc>
          <w:tcPr>
            <w:tcW w:w="1115" w:type="dxa"/>
            <w:tcBorders>
              <w:top w:val="single" w:color="000000" w:sz="4" w:space="0"/>
              <w:left w:val="nil"/>
              <w:bottom w:val="single" w:color="000000" w:sz="8" w:space="0"/>
              <w:right w:val="single" w:color="000000" w:sz="4" w:space="0"/>
            </w:tcBorders>
            <w:noWrap w:val="0"/>
            <w:vAlign w:val="center"/>
          </w:tcPr>
          <w:p>
            <w:pPr>
              <w:widowControl/>
              <w:jc w:val="center"/>
              <w:rPr>
                <w:rFonts w:hint="eastAsia" w:ascii="宋体" w:hAnsi="宋体" w:eastAsia="宋体" w:cs="Arial"/>
                <w:b/>
                <w:bCs/>
                <w:color w:val="000000"/>
                <w:kern w:val="0"/>
                <w:sz w:val="22"/>
                <w:szCs w:val="22"/>
              </w:rPr>
            </w:pPr>
          </w:p>
        </w:tc>
      </w:tr>
    </w:tbl>
    <w:p>
      <w:pPr>
        <w:widowControl/>
        <w:outlineLvl w:val="1"/>
        <w:rPr>
          <w:rFonts w:hint="eastAsia" w:ascii="黑体" w:hAnsi="宋体" w:eastAsia="黑体"/>
          <w:b w:val="0"/>
          <w:bCs/>
          <w:kern w:val="0"/>
          <w:sz w:val="32"/>
          <w:szCs w:val="32"/>
          <w:lang w:eastAsia="zh-CN"/>
        </w:rPr>
      </w:pPr>
      <w:r>
        <w:rPr>
          <w:rFonts w:hint="eastAsia" w:ascii="仿宋_GB2312" w:hAnsi="宋体" w:eastAsia="仿宋_GB2312"/>
          <w:kern w:val="0"/>
          <w:sz w:val="32"/>
          <w:szCs w:val="32"/>
        </w:rPr>
        <w:t>注：支出预算功能科目各单位根据本单位实际据实填写，其他科目删除。</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二</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firstLine="752" w:firstLineChars="200"/>
        <w:jc w:val="center"/>
        <w:textAlignment w:val="auto"/>
        <w:outlineLvl w:val="1"/>
        <w:rPr>
          <w:rFonts w:hint="eastAsia" w:ascii="方正小标宋简体" w:hAnsi="方正小标宋简体" w:eastAsia="方正小标宋简体" w:cs="方正小标宋简体"/>
          <w:b w:val="0"/>
          <w:bCs/>
          <w:kern w:val="0"/>
          <w:sz w:val="36"/>
          <w:szCs w:val="36"/>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912" w:firstLineChars="200"/>
        <w:jc w:val="center"/>
        <w:textAlignment w:val="auto"/>
        <w:outlineLvl w:val="1"/>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一般公共预算</w:t>
      </w:r>
      <w:r>
        <w:rPr>
          <w:rFonts w:hint="eastAsia" w:ascii="方正小标宋简体" w:hAnsi="方正小标宋简体" w:eastAsia="方正小标宋简体" w:cs="方正小标宋简体"/>
          <w:b w:val="0"/>
          <w:bCs/>
          <w:kern w:val="0"/>
          <w:sz w:val="44"/>
          <w:szCs w:val="44"/>
          <w:highlight w:val="none"/>
          <w:lang w:eastAsia="zh-CN"/>
        </w:rPr>
        <w:t>财政拨款</w:t>
      </w:r>
      <w:r>
        <w:rPr>
          <w:rFonts w:hint="eastAsia" w:ascii="方正小标宋简体" w:hAnsi="方正小标宋简体" w:eastAsia="方正小标宋简体" w:cs="方正小标宋简体"/>
          <w:b w:val="0"/>
          <w:bCs/>
          <w:kern w:val="0"/>
          <w:sz w:val="44"/>
          <w:szCs w:val="44"/>
          <w:highlight w:val="none"/>
        </w:rPr>
        <w:t>支出表</w:t>
      </w:r>
    </w:p>
    <w:p>
      <w:pPr>
        <w:widowControl/>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单位：万元</w:t>
      </w:r>
    </w:p>
    <w:tbl>
      <w:tblPr>
        <w:tblStyle w:val="7"/>
        <w:tblW w:w="0" w:type="auto"/>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功能分类科目</w:t>
            </w:r>
          </w:p>
        </w:tc>
        <w:tc>
          <w:tcPr>
            <w:tcW w:w="177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当</w:t>
            </w:r>
            <w:r>
              <w:rPr>
                <w:rFonts w:hint="eastAsia" w:ascii="宋体" w:hAnsi="宋体" w:eastAsia="宋体" w:cs="宋体"/>
                <w:b/>
                <w:bCs/>
                <w:kern w:val="0"/>
                <w:sz w:val="22"/>
                <w:szCs w:val="22"/>
              </w:rPr>
              <w:t>年预算数</w:t>
            </w:r>
          </w:p>
        </w:tc>
        <w:tc>
          <w:tcPr>
            <w:tcW w:w="2714"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szCs w:val="20"/>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年预算数与</w:t>
            </w: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787" w:hRule="atLeast"/>
        </w:trPr>
        <w:tc>
          <w:tcPr>
            <w:tcW w:w="1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科目编码</w:t>
            </w:r>
          </w:p>
        </w:tc>
        <w:tc>
          <w:tcPr>
            <w:tcW w:w="1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科目名称</w:t>
            </w:r>
          </w:p>
        </w:tc>
        <w:tc>
          <w:tcPr>
            <w:tcW w:w="177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项目支出</w:t>
            </w:r>
          </w:p>
        </w:tc>
        <w:tc>
          <w:tcPr>
            <w:tcW w:w="23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szCs w:val="20"/>
              </w:rPr>
            </w:pPr>
          </w:p>
        </w:tc>
        <w:tc>
          <w:tcPr>
            <w:tcW w:w="1024"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增减额</w:t>
            </w:r>
          </w:p>
        </w:tc>
        <w:tc>
          <w:tcPr>
            <w:tcW w:w="1454"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w:t>
            </w:r>
          </w:p>
        </w:tc>
      </w:tr>
      <w:tr>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合计</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974.855159</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304.489957</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115.819029</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-670.365202</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-68.77</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highlight w:val="none"/>
                <w:lang w:val="en-US" w:eastAsia="zh-CN"/>
              </w:rPr>
              <w:t>173</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原州区科学技术局</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974.855159</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304.489957</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115.819029</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-670.365202</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-68.77</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216" w:firstLineChars="100"/>
              <w:jc w:val="both"/>
              <w:rPr>
                <w:rFonts w:ascii="宋体" w:hAnsi="宋体" w:eastAsia="宋体" w:cs="宋体"/>
                <w:kern w:val="0"/>
                <w:sz w:val="20"/>
                <w:szCs w:val="20"/>
              </w:rPr>
            </w:pPr>
            <w:r>
              <w:rPr>
                <w:rFonts w:hint="eastAsia" w:ascii="宋体" w:hAnsi="宋体" w:eastAsia="宋体" w:cs="宋体"/>
                <w:kern w:val="0"/>
                <w:sz w:val="20"/>
                <w:szCs w:val="20"/>
                <w:highlight w:val="none"/>
                <w:lang w:val="en-US" w:eastAsia="zh-CN"/>
              </w:rPr>
              <w:t>173001</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eastAsia="zh-CN"/>
              </w:rPr>
              <w:t>原州区科学技术局本级</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974.855159</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304.489957</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115.819029</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-670.365202</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-68.77</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432" w:firstLineChars="200"/>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201</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cs="宋体"/>
                <w:kern w:val="0"/>
                <w:sz w:val="20"/>
                <w:szCs w:val="20"/>
                <w:lang w:eastAsia="zh-CN"/>
              </w:rPr>
            </w:pPr>
            <w:r>
              <w:rPr>
                <w:rFonts w:hint="eastAsia" w:cs="宋体"/>
                <w:kern w:val="0"/>
                <w:sz w:val="20"/>
                <w:szCs w:val="20"/>
                <w:lang w:eastAsia="zh-CN"/>
              </w:rPr>
              <w:t>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1.3815</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1.00</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-0.3815</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-27.6</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 xml:space="preserve">  20199</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cs="宋体"/>
                <w:kern w:val="0"/>
                <w:sz w:val="20"/>
                <w:szCs w:val="20"/>
                <w:lang w:eastAsia="zh-CN"/>
              </w:rPr>
            </w:pPr>
            <w:r>
              <w:rPr>
                <w:rFonts w:hint="eastAsia" w:cs="宋体"/>
                <w:kern w:val="0"/>
                <w:sz w:val="20"/>
                <w:szCs w:val="20"/>
                <w:lang w:eastAsia="zh-CN"/>
              </w:rPr>
              <w:t>其他一般公共服务支出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1.3815</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-0.3815</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-27.6</w:t>
            </w:r>
          </w:p>
        </w:tc>
      </w:tr>
      <w:tr>
        <w:tblPrEx>
          <w:tblCellMar>
            <w:top w:w="0" w:type="dxa"/>
            <w:left w:w="108" w:type="dxa"/>
            <w:bottom w:w="0" w:type="dxa"/>
            <w:right w:w="108" w:type="dxa"/>
          </w:tblCellMar>
        </w:tblPrEx>
        <w:trPr>
          <w:trHeight w:val="594"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val="en-US" w:eastAsia="zh-CN"/>
              </w:rPr>
              <w:t xml:space="preserve">     </w:t>
            </w:r>
            <w:r>
              <w:rPr>
                <w:rFonts w:hint="eastAsia" w:ascii="宋体" w:hAnsi="宋体" w:cs="宋体"/>
                <w:kern w:val="0"/>
                <w:sz w:val="20"/>
                <w:szCs w:val="20"/>
                <w:highlight w:val="none"/>
              </w:rPr>
              <w:t>2019999</w:t>
            </w:r>
          </w:p>
        </w:tc>
        <w:tc>
          <w:tcPr>
            <w:tcW w:w="1980" w:type="dxa"/>
            <w:tcBorders>
              <w:top w:val="nil"/>
              <w:left w:val="nil"/>
              <w:bottom w:val="single" w:color="auto" w:sz="4" w:space="0"/>
              <w:right w:val="single" w:color="auto" w:sz="4" w:space="0"/>
            </w:tcBorders>
            <w:noWrap w:val="0"/>
            <w:vAlign w:val="center"/>
          </w:tcPr>
          <w:p>
            <w:pPr>
              <w:widowControl/>
              <w:numPr>
                <w:ilvl w:val="0"/>
                <w:numId w:val="0"/>
              </w:numPr>
              <w:ind w:left="0" w:leftChars="0" w:firstLine="0" w:firstLineChars="0"/>
              <w:jc w:val="center"/>
              <w:rPr>
                <w:rFonts w:ascii="宋体" w:hAnsi="宋体" w:eastAsia="宋体" w:cs="宋体"/>
                <w:kern w:val="0"/>
                <w:sz w:val="20"/>
                <w:szCs w:val="20"/>
              </w:rPr>
            </w:pPr>
            <w:r>
              <w:rPr>
                <w:rFonts w:hint="eastAsia" w:ascii="宋体" w:hAnsi="宋体" w:cs="宋体"/>
                <w:kern w:val="0"/>
                <w:sz w:val="20"/>
                <w:szCs w:val="20"/>
                <w:highlight w:val="none"/>
              </w:rPr>
              <w:t>其他一般公共服务支出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1.3815</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1.00</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1.00</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-0.3815</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-27.6</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648" w:firstLineChars="300"/>
              <w:jc w:val="both"/>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206</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科学技术支出</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940.492291</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272.824269</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84.153341</w:t>
            </w:r>
          </w:p>
        </w:tc>
        <w:tc>
          <w:tcPr>
            <w:tcW w:w="198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188.670928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-667.668022</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-70.99</w:t>
            </w:r>
          </w:p>
        </w:tc>
      </w:tr>
      <w:tr>
        <w:tblPrEx>
          <w:tblCellMar>
            <w:top w:w="0" w:type="dxa"/>
            <w:left w:w="108" w:type="dxa"/>
            <w:bottom w:w="0" w:type="dxa"/>
            <w:right w:w="108" w:type="dxa"/>
          </w:tblCellMar>
        </w:tblPrEx>
        <w:trPr>
          <w:trHeight w:val="614"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20601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科学技术管理事务</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76.181019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84.153341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84.153341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7.973151</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10.46</w:t>
            </w:r>
          </w:p>
        </w:tc>
      </w:tr>
      <w:tr>
        <w:tblPrEx>
          <w:tblCellMar>
            <w:top w:w="0" w:type="dxa"/>
            <w:left w:w="108" w:type="dxa"/>
            <w:bottom w:w="0" w:type="dxa"/>
            <w:right w:w="108" w:type="dxa"/>
          </w:tblCellMar>
        </w:tblPrEx>
        <w:trPr>
          <w:trHeight w:val="614"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2060101</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行政运行</w:t>
            </w:r>
          </w:p>
        </w:tc>
        <w:tc>
          <w:tcPr>
            <w:tcW w:w="17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76.181019</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84.153341</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84.153341</w:t>
            </w:r>
          </w:p>
        </w:tc>
        <w:tc>
          <w:tcPr>
            <w:tcW w:w="19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7.973151</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10.46</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20604</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技术研究与开发</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864.311272</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188.670928</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188.670928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-675.640344</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-78.17</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2060404</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spacing w:val="8"/>
                <w:kern w:val="0"/>
                <w:sz w:val="18"/>
                <w:szCs w:val="18"/>
                <w:u w:val="none"/>
                <w:lang w:val="en-US" w:eastAsia="zh-CN" w:bidi="ar"/>
              </w:rPr>
            </w:pPr>
            <w:r>
              <w:rPr>
                <w:rFonts w:hint="eastAsia" w:ascii="宋体" w:hAnsi="宋体" w:eastAsia="宋体" w:cs="宋体"/>
                <w:i w:val="0"/>
                <w:color w:val="000000"/>
                <w:spacing w:val="8"/>
                <w:kern w:val="0"/>
                <w:sz w:val="18"/>
                <w:szCs w:val="18"/>
                <w:u w:val="none"/>
                <w:lang w:val="en-US" w:eastAsia="zh-CN" w:bidi="ar"/>
              </w:rPr>
              <w:t>科技成果转化与扩散</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301.78</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20.00</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8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20.00</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-281.78</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-93.37</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val="en-US" w:eastAsia="zh-CN"/>
              </w:rPr>
              <w:t xml:space="preserve">     2060499</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i w:val="0"/>
                <w:color w:val="000000"/>
                <w:spacing w:val="8"/>
                <w:kern w:val="0"/>
                <w:sz w:val="18"/>
                <w:szCs w:val="18"/>
                <w:u w:val="none"/>
                <w:lang w:val="en-US" w:eastAsia="zh-CN" w:bidi="ar"/>
              </w:rPr>
              <w:t>其他技术研究与开发支出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562.531272</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168.670928</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168.670928</w:t>
            </w: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-393.860344</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-70.02</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0"/>
            <w:vAlign w:val="center"/>
          </w:tcPr>
          <w:p>
            <w:pPr>
              <w:widowControl/>
              <w:ind w:firstLine="432" w:firstLineChars="200"/>
              <w:jc w:val="both"/>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208</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spacing w:val="8"/>
                <w:kern w:val="0"/>
                <w:sz w:val="18"/>
                <w:szCs w:val="18"/>
                <w:u w:val="none"/>
                <w:lang w:val="en-US" w:eastAsia="zh-CN" w:bidi="ar"/>
              </w:rPr>
            </w:pPr>
            <w:r>
              <w:rPr>
                <w:rFonts w:hint="eastAsia" w:ascii="宋体" w:hAnsi="宋体" w:eastAsia="宋体" w:cs="宋体"/>
                <w:i w:val="0"/>
                <w:color w:val="000000"/>
                <w:spacing w:val="8"/>
                <w:kern w:val="0"/>
                <w:sz w:val="18"/>
                <w:szCs w:val="18"/>
                <w:u w:val="none"/>
                <w:lang w:val="en-US" w:eastAsia="zh-CN" w:bidi="ar"/>
              </w:rPr>
              <w:t>社会保障和就业支出</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17.517197</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14.104759</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14.104759</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-3.412438</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-19.48</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20805</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i w:val="0"/>
                <w:color w:val="000000"/>
                <w:spacing w:val="8"/>
                <w:kern w:val="0"/>
                <w:sz w:val="18"/>
                <w:szCs w:val="18"/>
                <w:u w:val="none"/>
                <w:lang w:val="en-US" w:eastAsia="zh-CN" w:bidi="ar"/>
              </w:rPr>
            </w:pPr>
            <w:r>
              <w:rPr>
                <w:rFonts w:hint="eastAsia" w:ascii="宋体" w:hAnsi="宋体" w:eastAsia="宋体" w:cs="宋体"/>
                <w:i w:val="0"/>
                <w:color w:val="000000"/>
                <w:spacing w:val="8"/>
                <w:kern w:val="0"/>
                <w:sz w:val="18"/>
                <w:szCs w:val="18"/>
                <w:u w:val="none"/>
                <w:lang w:val="en-US" w:eastAsia="zh-CN" w:bidi="ar"/>
              </w:rPr>
              <w:t>行政事业单位养老支出</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17.517197</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14.104759</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14.104759</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-3.412438</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-19.48</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2080501</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行政单位离退休</w:t>
            </w:r>
          </w:p>
        </w:tc>
        <w:tc>
          <w:tcPr>
            <w:tcW w:w="177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0.00</w:t>
            </w:r>
          </w:p>
        </w:tc>
        <w:tc>
          <w:tcPr>
            <w:tcW w:w="1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0.079687</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0.079687</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cs="宋体"/>
                <w:kern w:val="0"/>
                <w:sz w:val="20"/>
                <w:szCs w:val="20"/>
                <w:lang w:val="en-US" w:eastAsia="zh-CN"/>
              </w:rPr>
              <w:t>0.079687</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highlight w:val="none"/>
                <w:lang w:val="en-US" w:eastAsia="zh-CN"/>
              </w:rPr>
              <w:t xml:space="preserve">   2080505</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16"/>
                <w:szCs w:val="16"/>
                <w:highlight w:val="none"/>
                <w:lang w:eastAsia="zh-CN"/>
              </w:rPr>
              <w:t>机关事业单位基本养老保险缴费支出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8.570758</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9.350048</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9.350048</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0.77929</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9.09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2080506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16"/>
                <w:szCs w:val="16"/>
                <w:highlight w:val="none"/>
                <w:lang w:eastAsia="zh-CN"/>
              </w:rPr>
              <w:t>机关事业单位职业年金缴费支出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8.946439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4.675024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4.675024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-4.271415</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-47.74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both"/>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210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卫生健康支出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3.874777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4.042505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4.042505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0.167728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4.33</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21011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6"/>
                <w:szCs w:val="16"/>
                <w:highlight w:val="none"/>
                <w:lang w:eastAsia="zh-CN"/>
              </w:rPr>
            </w:pPr>
            <w:r>
              <w:rPr>
                <w:rFonts w:hint="eastAsia" w:ascii="宋体" w:hAnsi="宋体" w:cs="宋体"/>
                <w:kern w:val="0"/>
                <w:sz w:val="16"/>
                <w:szCs w:val="16"/>
                <w:highlight w:val="none"/>
                <w:lang w:eastAsia="zh-CN"/>
              </w:rPr>
              <w:t>行政事业单位医疗</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3.874777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4.042505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4.042505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0.167728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4.33</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2101103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eastAsia="zh-CN"/>
              </w:rPr>
              <w:t>公务员医疗补助</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0.288059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0.217339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0.217339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-0.07072</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-24.55</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2101199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eastAsia="zh-CN"/>
              </w:rPr>
              <w:t>其他行政事业单位医疗支出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3.586718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3.825166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3.825166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0.238448</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6.64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both"/>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221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住房保障支出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11.589394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12.518424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12.518424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0.92903</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8.02</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 xml:space="preserve"> 22102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highlight w:val="none"/>
                <w:lang w:eastAsia="zh-CN"/>
              </w:rPr>
            </w:pPr>
            <w:r>
              <w:rPr>
                <w:rFonts w:hint="eastAsia" w:ascii="宋体" w:hAnsi="宋体" w:cs="宋体"/>
                <w:kern w:val="0"/>
                <w:sz w:val="20"/>
                <w:szCs w:val="20"/>
                <w:highlight w:val="none"/>
                <w:lang w:eastAsia="zh-CN"/>
              </w:rPr>
              <w:t>住房改革支出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11.589394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12.518424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12.518424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0.92903</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8.02</w:t>
            </w:r>
          </w:p>
        </w:tc>
      </w:tr>
      <w:tr>
        <w:tblPrEx>
          <w:tblCellMar>
            <w:top w:w="0" w:type="dxa"/>
            <w:left w:w="108" w:type="dxa"/>
            <w:bottom w:w="0" w:type="dxa"/>
            <w:right w:w="108" w:type="dxa"/>
          </w:tblCellMar>
        </w:tblPrEx>
        <w:trPr>
          <w:trHeight w:val="578"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highlight w:val="none"/>
                <w:lang w:val="en-US" w:eastAsia="zh-CN"/>
              </w:rPr>
              <w:t xml:space="preserve">   2210201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center"/>
              <w:rPr>
                <w:rFonts w:hint="eastAsia" w:ascii="宋体" w:hAnsi="宋体" w:eastAsia="宋体" w:cs="宋体"/>
                <w:kern w:val="0"/>
                <w:sz w:val="20"/>
                <w:szCs w:val="20"/>
              </w:rPr>
            </w:pPr>
            <w:r>
              <w:rPr>
                <w:rFonts w:hint="eastAsia" w:ascii="宋体" w:hAnsi="宋体" w:cs="宋体"/>
                <w:kern w:val="0"/>
                <w:sz w:val="20"/>
                <w:szCs w:val="20"/>
                <w:highlight w:val="none"/>
                <w:lang w:eastAsia="zh-CN"/>
              </w:rPr>
              <w:t>住房公积金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7.331282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8.318424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8.318424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0.987142</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13.46</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highlight w:val="none"/>
                <w:lang w:val="en-US" w:eastAsia="zh-CN"/>
              </w:rPr>
              <w:t xml:space="preserve">   2210203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center"/>
              <w:rPr>
                <w:rFonts w:hint="eastAsia" w:ascii="宋体" w:hAnsi="宋体" w:eastAsia="宋体" w:cs="宋体"/>
                <w:kern w:val="0"/>
                <w:sz w:val="20"/>
                <w:szCs w:val="20"/>
              </w:rPr>
            </w:pPr>
            <w:r>
              <w:rPr>
                <w:rFonts w:hint="eastAsia" w:ascii="宋体" w:hAnsi="宋体" w:cs="宋体"/>
                <w:kern w:val="0"/>
                <w:sz w:val="20"/>
                <w:szCs w:val="20"/>
                <w:highlight w:val="none"/>
                <w:lang w:eastAsia="zh-CN"/>
              </w:rPr>
              <w:t>购房补贴</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4.258112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-0.058112</w:t>
            </w:r>
          </w:p>
        </w:tc>
        <w:tc>
          <w:tcPr>
            <w:tcW w:w="145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-1.36</w:t>
            </w:r>
          </w:p>
        </w:tc>
      </w:tr>
    </w:tbl>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kern w:val="0"/>
          <w:sz w:val="32"/>
          <w:szCs w:val="32"/>
        </w:rPr>
      </w:pPr>
      <w:r>
        <w:rPr>
          <w:rFonts w:hint="eastAsia" w:ascii="黑体" w:hAnsi="宋体" w:eastAsia="黑体"/>
          <w:b w:val="0"/>
          <w:bCs/>
          <w:kern w:val="0"/>
          <w:sz w:val="32"/>
          <w:szCs w:val="32"/>
          <w:lang w:eastAsia="zh-CN"/>
        </w:rPr>
        <w:t>三</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基本支出表</w:t>
      </w:r>
    </w:p>
    <w:p>
      <w:pPr>
        <w:keepNext w:val="0"/>
        <w:keepLines w:val="0"/>
        <w:pageBreakBefore w:val="0"/>
        <w:widowControl/>
        <w:kinsoku/>
        <w:wordWrap/>
        <w:overflowPunct/>
        <w:topLinePunct w:val="0"/>
        <w:autoSpaceDE/>
        <w:autoSpaceDN/>
        <w:bidi w:val="0"/>
        <w:adjustRightInd/>
        <w:snapToGrid/>
        <w:spacing w:line="240" w:lineRule="exact"/>
        <w:ind w:firstLine="912" w:firstLineChars="200"/>
        <w:jc w:val="center"/>
        <w:textAlignment w:val="auto"/>
        <w:outlineLvl w:val="1"/>
        <w:rPr>
          <w:rFonts w:hint="eastAsia" w:ascii="方正小标宋简体" w:hAnsi="方正小标宋简体" w:eastAsia="方正小标宋简体" w:cs="方正小标宋简体"/>
          <w:b w:val="0"/>
          <w:bCs/>
          <w:kern w:val="0"/>
          <w:sz w:val="44"/>
          <w:szCs w:val="44"/>
          <w:highlight w:val="none"/>
        </w:rPr>
      </w:pPr>
    </w:p>
    <w:p>
      <w:pPr>
        <w:widowControl/>
        <w:spacing w:line="520" w:lineRule="exact"/>
        <w:ind w:firstLine="752" w:firstLineChars="200"/>
        <w:jc w:val="center"/>
        <w:outlineLvl w:val="1"/>
        <w:rPr>
          <w:rFonts w:hint="eastAsia" w:ascii="方正小标宋简体" w:hAnsi="方正小标宋简体" w:eastAsia="方正小标宋简体" w:cs="方正小标宋简体"/>
          <w:b w:val="0"/>
          <w:bCs/>
          <w:kern w:val="0"/>
          <w:sz w:val="36"/>
          <w:szCs w:val="36"/>
          <w:highlight w:val="none"/>
        </w:rPr>
      </w:pPr>
      <w:r>
        <w:rPr>
          <w:rFonts w:hint="eastAsia" w:ascii="方正小标宋简体" w:hAnsi="方正小标宋简体" w:eastAsia="方正小标宋简体" w:cs="方正小标宋简体"/>
          <w:b w:val="0"/>
          <w:bCs/>
          <w:kern w:val="0"/>
          <w:sz w:val="36"/>
          <w:szCs w:val="36"/>
          <w:highlight w:val="none"/>
        </w:rPr>
        <w:t>一般公共预算</w:t>
      </w:r>
      <w:r>
        <w:rPr>
          <w:rFonts w:hint="eastAsia" w:ascii="方正小标宋简体" w:hAnsi="方正小标宋简体" w:eastAsia="方正小标宋简体" w:cs="方正小标宋简体"/>
          <w:b w:val="0"/>
          <w:bCs/>
          <w:kern w:val="0"/>
          <w:sz w:val="36"/>
          <w:szCs w:val="36"/>
          <w:highlight w:val="none"/>
          <w:lang w:eastAsia="zh-CN"/>
        </w:rPr>
        <w:t>财政拨款</w:t>
      </w:r>
      <w:r>
        <w:rPr>
          <w:rFonts w:hint="eastAsia" w:ascii="方正小标宋简体" w:hAnsi="方正小标宋简体" w:eastAsia="方正小标宋简体" w:cs="方正小标宋简体"/>
          <w:b w:val="0"/>
          <w:bCs/>
          <w:kern w:val="0"/>
          <w:sz w:val="36"/>
          <w:szCs w:val="36"/>
          <w:highlight w:val="none"/>
        </w:rPr>
        <w:t>基本支出表</w:t>
      </w:r>
    </w:p>
    <w:p>
      <w:pPr>
        <w:widowControl/>
        <w:spacing w:line="520" w:lineRule="exact"/>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单位：万元</w:t>
      </w:r>
    </w:p>
    <w:tbl>
      <w:tblPr>
        <w:tblStyle w:val="7"/>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eastAsia="宋体"/>
                <w:b/>
                <w:bCs/>
                <w:sz w:val="22"/>
                <w:szCs w:val="22"/>
              </w:rPr>
              <w:t>科目编码</w:t>
            </w:r>
          </w:p>
        </w:tc>
        <w:tc>
          <w:tcPr>
            <w:tcW w:w="360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科目名称</w:t>
            </w:r>
          </w:p>
        </w:tc>
        <w:tc>
          <w:tcPr>
            <w:tcW w:w="252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合计</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人员支出</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宋体" w:hAnsi="宋体" w:eastAsia="宋体" w:cs="宋体"/>
                <w:b/>
                <w:bCs/>
                <w:sz w:val="22"/>
                <w:szCs w:val="22"/>
              </w:rPr>
            </w:pPr>
            <w:r>
              <w:rPr>
                <w:rFonts w:hint="eastAsia" w:ascii="宋体" w:hAnsi="宋体" w:eastAsia="宋体"/>
                <w:b/>
                <w:bCs/>
                <w:sz w:val="22"/>
                <w:szCs w:val="22"/>
              </w:rPr>
              <w:t>总计</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115.819029</w:t>
            </w:r>
          </w:p>
        </w:tc>
        <w:tc>
          <w:tcPr>
            <w:tcW w:w="270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2"/>
                <w:szCs w:val="22"/>
                <w:lang w:val="en-US" w:eastAsia="zh-CN"/>
              </w:rPr>
            </w:pPr>
            <w:r>
              <w:rPr>
                <w:rFonts w:hint="eastAsia" w:cs="宋体"/>
                <w:sz w:val="22"/>
                <w:szCs w:val="22"/>
                <w:lang w:val="en-US" w:eastAsia="zh-CN"/>
              </w:rPr>
              <w:t>105.920485</w:t>
            </w:r>
          </w:p>
        </w:tc>
        <w:tc>
          <w:tcPr>
            <w:tcW w:w="234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2"/>
                <w:szCs w:val="22"/>
                <w:lang w:val="en-US" w:eastAsia="zh-CN"/>
              </w:rPr>
            </w:pPr>
            <w:r>
              <w:rPr>
                <w:rFonts w:hint="eastAsia" w:cs="宋体"/>
                <w:sz w:val="22"/>
                <w:szCs w:val="22"/>
                <w:lang w:val="en-US" w:eastAsia="zh-CN"/>
              </w:rPr>
              <w:t>9.898544</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一、工资福利支出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105.672798</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r>
              <w:rPr>
                <w:rFonts w:hint="eastAsia" w:cs="宋体"/>
                <w:sz w:val="22"/>
                <w:szCs w:val="22"/>
                <w:lang w:val="en-US" w:eastAsia="zh-CN"/>
              </w:rPr>
              <w:t>105.920485</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r>
              <w:rPr>
                <w:rFonts w:hint="eastAsia" w:cs="宋体"/>
                <w:sz w:val="22"/>
                <w:szCs w:val="22"/>
                <w:lang w:val="en-US" w:eastAsia="zh-CN"/>
              </w:rPr>
              <w:t>9.898544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基本工资</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23.5872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23.5872</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津贴补贴</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29.484722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29.484722</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奖金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25.9106</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25.9106</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30108</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机关事业单位基本养老保险缴费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9.350048</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9.350048</w:t>
            </w:r>
          </w:p>
        </w:tc>
        <w:tc>
          <w:tcPr>
            <w:tcW w:w="234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30109</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职业年金缴费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4.675024</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4.675024</w:t>
            </w:r>
          </w:p>
        </w:tc>
        <w:tc>
          <w:tcPr>
            <w:tcW w:w="234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30110</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职工基本医疗保险缴费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3.825166</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3.825166</w:t>
            </w:r>
          </w:p>
        </w:tc>
        <w:tc>
          <w:tcPr>
            <w:tcW w:w="234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30111</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公务员医疗补助缴费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0.217339</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0.217339</w:t>
            </w:r>
          </w:p>
        </w:tc>
        <w:tc>
          <w:tcPr>
            <w:tcW w:w="234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30112</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其他社会保障缴费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0.304275</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0.304275</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highlight w:val="none"/>
              </w:rPr>
            </w:pPr>
            <w:r>
              <w:rPr>
                <w:rFonts w:hint="eastAsia" w:ascii="宋体" w:hAnsi="宋体" w:eastAsia="宋体"/>
                <w:sz w:val="22"/>
                <w:szCs w:val="22"/>
                <w:highlight w:val="none"/>
              </w:rPr>
              <w:t>30113</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highlight w:val="none"/>
              </w:rPr>
            </w:pPr>
            <w:r>
              <w:rPr>
                <w:rFonts w:hint="eastAsia" w:ascii="宋体" w:hAnsi="宋体" w:eastAsia="宋体"/>
                <w:sz w:val="22"/>
                <w:szCs w:val="22"/>
                <w:highlight w:val="none"/>
              </w:rPr>
              <w:t>住房公积金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8.318424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8.318424</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二、商品和服务支出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9.898544</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9.898544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办公费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4.00</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4.00</w:t>
            </w: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30228</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工会经费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0.830544</w:t>
            </w:r>
          </w:p>
        </w:tc>
        <w:tc>
          <w:tcPr>
            <w:tcW w:w="270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c>
          <w:tcPr>
            <w:tcW w:w="23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0.830544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30239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其他交通费用</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4.068</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4.068</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1.00</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2"/>
                <w:szCs w:val="22"/>
                <w:lang w:val="en-US" w:eastAsia="zh-CN"/>
              </w:rPr>
            </w:pPr>
            <w:r>
              <w:rPr>
                <w:rFonts w:hint="eastAsia" w:cs="宋体"/>
                <w:sz w:val="22"/>
                <w:szCs w:val="22"/>
                <w:lang w:val="en-US" w:eastAsia="zh-CN"/>
              </w:rPr>
              <w:t>1.00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三、对个人和家庭的补助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0.247687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0.247687</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医疗费补助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0.079687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0.079687</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其他对个人和家庭的补助支出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0.168</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0.168</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sz w:val="22"/>
                <w:szCs w:val="22"/>
              </w:rPr>
            </w:pPr>
          </w:p>
        </w:tc>
      </w:tr>
    </w:tbl>
    <w:p>
      <w:pPr>
        <w:widowControl/>
        <w:ind w:firstLine="672" w:firstLineChars="200"/>
        <w:outlineLvl w:val="1"/>
        <w:rPr>
          <w:rFonts w:hint="eastAsia" w:ascii="黑体" w:hAnsi="宋体" w:eastAsia="黑体"/>
          <w:b w:val="0"/>
          <w:bCs/>
          <w:kern w:val="0"/>
          <w:sz w:val="32"/>
          <w:szCs w:val="32"/>
          <w:lang w:eastAsia="zh-CN"/>
        </w:rPr>
      </w:pPr>
    </w:p>
    <w:p>
      <w:pPr>
        <w:widowControl/>
        <w:outlineLvl w:val="1"/>
        <w:rPr>
          <w:rFonts w:hint="eastAsia" w:ascii="黑体" w:hAnsi="宋体" w:eastAsia="黑体"/>
          <w:b w:val="0"/>
          <w:bCs/>
          <w:kern w:val="0"/>
          <w:sz w:val="32"/>
          <w:szCs w:val="32"/>
          <w:lang w:eastAsia="zh-CN"/>
        </w:rPr>
      </w:pPr>
    </w:p>
    <w:p>
      <w:pPr>
        <w:widowControl/>
        <w:ind w:firstLine="672" w:firstLineChars="200"/>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四</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“三公”经费支出表</w:t>
      </w:r>
    </w:p>
    <w:p>
      <w:pPr>
        <w:widowControl/>
        <w:ind w:firstLine="912" w:firstLineChars="200"/>
        <w:jc w:val="center"/>
        <w:outlineLvl w:val="1"/>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一般公共预算</w:t>
      </w:r>
      <w:r>
        <w:rPr>
          <w:rFonts w:hint="eastAsia" w:ascii="方正小标宋简体" w:hAnsi="方正小标宋简体" w:eastAsia="方正小标宋简体" w:cs="方正小标宋简体"/>
          <w:b w:val="0"/>
          <w:bCs/>
          <w:kern w:val="0"/>
          <w:sz w:val="44"/>
          <w:szCs w:val="44"/>
          <w:highlight w:val="none"/>
          <w:lang w:eastAsia="zh-CN"/>
        </w:rPr>
        <w:t>财政拨款</w:t>
      </w:r>
      <w:r>
        <w:rPr>
          <w:rFonts w:hint="eastAsia" w:ascii="方正小标宋简体" w:hAnsi="方正小标宋简体" w:eastAsia="方正小标宋简体" w:cs="方正小标宋简体"/>
          <w:b w:val="0"/>
          <w:bCs/>
          <w:kern w:val="0"/>
          <w:sz w:val="44"/>
          <w:szCs w:val="44"/>
          <w:highlight w:val="none"/>
        </w:rPr>
        <w:t>“三公”经费支出表</w:t>
      </w:r>
    </w:p>
    <w:p>
      <w:pPr>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7"/>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上</w:t>
            </w:r>
            <w:r>
              <w:rPr>
                <w:rFonts w:hint="eastAsia" w:ascii="宋体" w:hAnsi="宋体" w:eastAsia="宋体" w:cs="宋体"/>
                <w:b/>
                <w:bCs/>
                <w:kern w:val="0"/>
                <w:sz w:val="22"/>
                <w:szCs w:val="22"/>
              </w:rPr>
              <w:t>年预算数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当</w:t>
            </w:r>
            <w:r>
              <w:rPr>
                <w:rFonts w:hint="eastAsia" w:ascii="宋体" w:hAnsi="宋体" w:eastAsia="宋体" w:cs="宋体"/>
                <w:b/>
                <w:bCs/>
                <w:kern w:val="0"/>
                <w:sz w:val="22"/>
                <w:szCs w:val="22"/>
              </w:rPr>
              <w:t>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bl>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五</w:t>
      </w:r>
      <w:r>
        <w:rPr>
          <w:rFonts w:hint="eastAsia" w:ascii="黑体" w:hAnsi="宋体" w:eastAsia="黑体"/>
          <w:b w:val="0"/>
          <w:bCs/>
          <w:kern w:val="0"/>
          <w:sz w:val="32"/>
          <w:szCs w:val="32"/>
          <w:highlight w:val="none"/>
        </w:rPr>
        <w:t>、政府性基金预算</w:t>
      </w:r>
      <w:r>
        <w:rPr>
          <w:rFonts w:hint="eastAsia" w:ascii="黑体" w:hAnsi="宋体" w:eastAsia="黑体"/>
          <w:b w:val="0"/>
          <w:bCs/>
          <w:kern w:val="0"/>
          <w:sz w:val="32"/>
          <w:szCs w:val="32"/>
          <w:highlight w:val="none"/>
          <w:lang w:eastAsia="zh-CN"/>
        </w:rPr>
        <w:t>财政拨款</w:t>
      </w:r>
      <w:r>
        <w:rPr>
          <w:rFonts w:hint="eastAsia" w:ascii="黑体" w:hAnsi="宋体" w:eastAsia="黑体"/>
          <w:b w:val="0"/>
          <w:bCs/>
          <w:kern w:val="0"/>
          <w:sz w:val="32"/>
          <w:szCs w:val="32"/>
          <w:highlight w:val="none"/>
        </w:rPr>
        <w:t>支出表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仿宋_GB2312" w:hAnsi="宋体" w:eastAsia="仿宋_GB2312"/>
          <w:b/>
          <w:kern w:val="0"/>
          <w:sz w:val="36"/>
          <w:szCs w:val="36"/>
          <w:highlight w:val="none"/>
        </w:rPr>
      </w:pPr>
    </w:p>
    <w:p>
      <w:pPr>
        <w:widowControl/>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政府性基金预算</w:t>
      </w:r>
      <w:r>
        <w:rPr>
          <w:rFonts w:hint="eastAsia" w:ascii="仿宋_GB2312" w:hAnsi="宋体" w:eastAsia="仿宋_GB2312"/>
          <w:b/>
          <w:kern w:val="0"/>
          <w:sz w:val="36"/>
          <w:szCs w:val="36"/>
          <w:highlight w:val="none"/>
          <w:lang w:eastAsia="zh-CN"/>
        </w:rPr>
        <w:t>财政拨款</w:t>
      </w:r>
      <w:r>
        <w:rPr>
          <w:rFonts w:hint="eastAsia" w:ascii="仿宋_GB2312" w:hAnsi="宋体" w:eastAsia="仿宋_GB2312"/>
          <w:b/>
          <w:kern w:val="0"/>
          <w:sz w:val="36"/>
          <w:szCs w:val="36"/>
          <w:highlight w:val="none"/>
        </w:rPr>
        <w:t>支出表</w:t>
      </w:r>
    </w:p>
    <w:p>
      <w:pPr>
        <w:widowControl/>
        <w:ind w:firstLine="752" w:firstLineChars="200"/>
        <w:jc w:val="center"/>
        <w:outlineLvl w:val="1"/>
        <w:rPr>
          <w:rFonts w:hint="eastAsia" w:ascii="仿宋_GB2312" w:hAnsi="宋体" w:eastAsia="仿宋_GB2312"/>
          <w:kern w:val="0"/>
          <w:sz w:val="32"/>
          <w:szCs w:val="32"/>
          <w:highlight w:val="none"/>
        </w:rPr>
      </w:pPr>
      <w:r>
        <w:rPr>
          <w:rFonts w:hint="eastAsia" w:ascii="仿宋_GB2312" w:hAnsi="宋体" w:eastAsia="仿宋_GB2312"/>
          <w:b/>
          <w:kern w:val="0"/>
          <w:sz w:val="36"/>
          <w:szCs w:val="36"/>
          <w:highlight w:val="none"/>
        </w:rPr>
        <w:t xml:space="preserve">                                                    </w:t>
      </w:r>
      <w:r>
        <w:rPr>
          <w:rFonts w:hint="eastAsia" w:ascii="仿宋_GB2312" w:hAnsi="宋体" w:eastAsia="仿宋_GB2312"/>
          <w:kern w:val="0"/>
          <w:sz w:val="32"/>
          <w:szCs w:val="32"/>
          <w:highlight w:val="none"/>
        </w:rPr>
        <w:t>单位：万元</w:t>
      </w:r>
    </w:p>
    <w:tbl>
      <w:tblPr>
        <w:tblStyle w:val="7"/>
        <w:tblW w:w="0" w:type="auto"/>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功能分类科目</w:t>
            </w:r>
          </w:p>
        </w:tc>
        <w:tc>
          <w:tcPr>
            <w:tcW w:w="1418"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70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w:t>
            </w:r>
          </w:p>
        </w:tc>
        <w:tc>
          <w:tcPr>
            <w:tcW w:w="2836"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eastAsia="宋体"/>
                <w:kern w:val="0"/>
                <w:sz w:val="20"/>
                <w:szCs w:val="20"/>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年预算数与</w:t>
            </w: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科目编码</w:t>
            </w: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科目名称</w:t>
            </w:r>
          </w:p>
        </w:tc>
        <w:tc>
          <w:tcPr>
            <w:tcW w:w="1418"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合计</w:t>
            </w:r>
          </w:p>
        </w:tc>
        <w:tc>
          <w:tcPr>
            <w:tcW w:w="4254"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基本支出</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项目支出</w:t>
            </w:r>
          </w:p>
        </w:tc>
        <w:tc>
          <w:tcPr>
            <w:tcW w:w="1418"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增减额</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w:t>
            </w:r>
          </w:p>
        </w:tc>
      </w:tr>
      <w:tr>
        <w:tblPrEx>
          <w:tblCellMar>
            <w:top w:w="0" w:type="dxa"/>
            <w:left w:w="108" w:type="dxa"/>
            <w:bottom w:w="0" w:type="dxa"/>
            <w:right w:w="108" w:type="dxa"/>
          </w:tblCellMar>
        </w:tblPrEx>
        <w:trPr>
          <w:trHeight w:val="585"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小计</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人员经费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日常公用经费</w:t>
            </w: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bottom w:val="single" w:color="auto" w:sz="4" w:space="0"/>
              <w:right w:val="single" w:color="auto" w:sz="4" w:space="0"/>
            </w:tcBorders>
            <w:noWrap w:val="0"/>
            <w:vAlign w:val="center"/>
          </w:tcPr>
          <w:p>
            <w:pPr>
              <w:widowControl/>
              <w:rPr>
                <w:rFonts w:hint="eastAsia" w:ascii="宋体" w:hAnsi="宋体" w:eastAsia="宋体" w:cs="宋体"/>
                <w:b/>
                <w:bCs/>
                <w:kern w:val="0"/>
                <w:sz w:val="22"/>
                <w:szCs w:val="22"/>
                <w:highlight w:val="none"/>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bl>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六</w:t>
      </w:r>
      <w:r>
        <w:rPr>
          <w:rFonts w:hint="eastAsia" w:ascii="黑体" w:hAnsi="宋体" w:eastAsia="黑体"/>
          <w:b w:val="0"/>
          <w:bCs/>
          <w:kern w:val="0"/>
          <w:sz w:val="32"/>
          <w:szCs w:val="32"/>
          <w:highlight w:val="none"/>
        </w:rPr>
        <w:t>、部门收支预算总表</w:t>
      </w:r>
    </w:p>
    <w:p>
      <w:pPr>
        <w:widowControl/>
        <w:jc w:val="center"/>
        <w:outlineLvl w:val="1"/>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部门收支预算总表</w:t>
      </w:r>
    </w:p>
    <w:p>
      <w:pPr>
        <w:widowControl/>
        <w:jc w:val="both"/>
        <w:outlineLvl w:val="1"/>
        <w:rPr>
          <w:rFonts w:hint="eastAsia" w:ascii="仿宋_GB2312" w:hAnsi="宋体" w:eastAsia="仿宋_GB2312"/>
          <w:b/>
          <w:kern w:val="0"/>
          <w:sz w:val="36"/>
          <w:szCs w:val="36"/>
        </w:rPr>
      </w:pPr>
      <w:r>
        <w:rPr>
          <w:rFonts w:hint="eastAsia" w:ascii="仿宋_GB2312" w:eastAsia="仿宋_GB2312"/>
          <w:kern w:val="0"/>
          <w:sz w:val="32"/>
          <w:szCs w:val="32"/>
          <w:lang w:val="en-US" w:eastAsia="zh-CN"/>
        </w:rPr>
        <w:t xml:space="preserve">                                                             </w:t>
      </w:r>
      <w:r>
        <w:rPr>
          <w:rFonts w:hint="eastAsia" w:ascii="仿宋_GB2312" w:hAnsi="宋体" w:eastAsia="仿宋_GB2312"/>
          <w:kern w:val="0"/>
          <w:sz w:val="32"/>
          <w:szCs w:val="32"/>
        </w:rPr>
        <w:t xml:space="preserve">  单位：万元</w:t>
      </w:r>
    </w:p>
    <w:tbl>
      <w:tblPr>
        <w:tblStyle w:val="7"/>
        <w:tblW w:w="0" w:type="auto"/>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225.819029</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304.489957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225.819029</w:t>
            </w: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304.489957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453" w:hRule="atLeast"/>
        </w:trPr>
        <w:tc>
          <w:tcPr>
            <w:tcW w:w="523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225.819029</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304.489957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78.670928</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78.670928</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78.670928</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304.489957</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304.489957</w:t>
            </w:r>
          </w:p>
        </w:tc>
      </w:tr>
    </w:tbl>
    <w:p>
      <w:pPr>
        <w:widowControl/>
        <w:ind w:firstLine="672" w:firstLineChars="200"/>
        <w:outlineLvl w:val="1"/>
        <w:rPr>
          <w:rFonts w:hint="eastAsia" w:ascii="黑体" w:hAnsi="宋体" w:eastAsia="黑体"/>
          <w:b/>
          <w:bCs/>
          <w:kern w:val="0"/>
          <w:sz w:val="32"/>
          <w:szCs w:val="32"/>
          <w:highlight w:val="none"/>
          <w:lang w:eastAsia="zh-CN"/>
        </w:rPr>
      </w:pPr>
      <w:r>
        <w:rPr>
          <w:rFonts w:hint="eastAsia" w:ascii="仿宋_GB2312" w:hAnsi="宋体" w:eastAsia="仿宋_GB2312"/>
          <w:kern w:val="0"/>
          <w:sz w:val="32"/>
          <w:szCs w:val="32"/>
        </w:rPr>
        <w:t xml:space="preserve">                                                            </w:t>
      </w: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ascii="黑体" w:hAnsi="宋体" w:eastAsia="黑体"/>
          <w:b w:val="0"/>
          <w:bCs w:val="0"/>
          <w:kern w:val="0"/>
          <w:sz w:val="32"/>
          <w:szCs w:val="32"/>
          <w:highlight w:val="none"/>
        </w:rPr>
      </w:pPr>
      <w:bookmarkStart w:id="0" w:name="_GoBack"/>
      <w:bookmarkEnd w:id="0"/>
      <w:r>
        <w:rPr>
          <w:rFonts w:hint="eastAsia" w:ascii="黑体" w:hAnsi="宋体" w:eastAsia="黑体"/>
          <w:b w:val="0"/>
          <w:bCs w:val="0"/>
          <w:kern w:val="0"/>
          <w:sz w:val="32"/>
          <w:szCs w:val="32"/>
          <w:highlight w:val="none"/>
          <w:lang w:eastAsia="zh-CN"/>
        </w:rPr>
        <w:t>七</w:t>
      </w:r>
      <w:r>
        <w:rPr>
          <w:rFonts w:hint="eastAsia" w:ascii="黑体" w:hAnsi="宋体" w:eastAsia="黑体"/>
          <w:b w:val="0"/>
          <w:bCs w:val="0"/>
          <w:kern w:val="0"/>
          <w:sz w:val="32"/>
          <w:szCs w:val="32"/>
          <w:highlight w:val="none"/>
        </w:rPr>
        <w:t>、部门收入总表</w:t>
      </w:r>
    </w:p>
    <w:p>
      <w:pPr>
        <w:widowControl/>
        <w:jc w:val="center"/>
        <w:outlineLvl w:val="1"/>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部门收入总表</w:t>
      </w:r>
    </w:p>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7"/>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财政拨款</w:t>
            </w:r>
            <w:r>
              <w:rPr>
                <w:rFonts w:hint="eastAsia" w:ascii="宋体" w:hAnsi="宋体" w:eastAsia="宋体" w:cs="宋体"/>
                <w:b/>
                <w:bCs/>
                <w:color w:val="000000"/>
                <w:kern w:val="0"/>
                <w:sz w:val="22"/>
                <w:szCs w:val="22"/>
                <w:lang w:eastAsia="zh-CN"/>
              </w:rPr>
              <w:t>预算</w:t>
            </w:r>
            <w:r>
              <w:rPr>
                <w:rFonts w:hint="eastAsia" w:ascii="宋体" w:hAnsi="宋体" w:eastAsia="宋体" w:cs="宋体"/>
                <w:b/>
                <w:bCs/>
                <w:color w:val="000000"/>
                <w:kern w:val="0"/>
                <w:sz w:val="22"/>
                <w:szCs w:val="22"/>
              </w:rPr>
              <w:t>收入</w:t>
            </w:r>
          </w:p>
        </w:tc>
        <w:tc>
          <w:tcPr>
            <w:tcW w:w="253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6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225.819029</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r>
              <w:rPr>
                <w:rFonts w:hint="eastAsia" w:cs="宋体"/>
                <w:color w:val="000000"/>
                <w:kern w:val="0"/>
                <w:sz w:val="22"/>
                <w:szCs w:val="22"/>
                <w:lang w:val="en-US" w:eastAsia="zh-CN"/>
              </w:rPr>
              <w:t>225.819029</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r>
              <w:rPr>
                <w:rFonts w:hint="eastAsia" w:cs="宋体"/>
                <w:color w:val="000000"/>
                <w:kern w:val="0"/>
                <w:sz w:val="22"/>
                <w:szCs w:val="22"/>
                <w:lang w:val="en-US" w:eastAsia="zh-CN"/>
              </w:rPr>
              <w:t>225.819029</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644"/>
              </w:tabs>
              <w:kinsoku/>
              <w:wordWrap/>
              <w:overflowPunct/>
              <w:topLinePunct w:val="0"/>
              <w:autoSpaceDE/>
              <w:autoSpaceDN/>
              <w:bidi w:val="0"/>
              <w:adjustRightInd/>
              <w:snapToGrid/>
              <w:spacing w:line="360" w:lineRule="exact"/>
              <w:ind w:right="161" w:rightChars="63"/>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bl>
    <w:p>
      <w:pPr>
        <w:widowControl/>
        <w:ind w:firstLine="672" w:firstLineChars="200"/>
        <w:jc w:val="left"/>
        <w:outlineLvl w:val="1"/>
        <w:rPr>
          <w:rFonts w:ascii="黑体" w:hAnsi="宋体" w:eastAsia="黑体"/>
          <w:b w:val="0"/>
          <w:bCs w:val="0"/>
          <w:kern w:val="0"/>
          <w:sz w:val="32"/>
          <w:szCs w:val="32"/>
          <w:highlight w:val="none"/>
        </w:rPr>
      </w:pPr>
      <w:r>
        <w:rPr>
          <w:rFonts w:hint="eastAsia" w:ascii="黑体" w:hAnsi="宋体" w:eastAsia="黑体"/>
          <w:b w:val="0"/>
          <w:bCs w:val="0"/>
          <w:kern w:val="0"/>
          <w:sz w:val="32"/>
          <w:szCs w:val="32"/>
          <w:highlight w:val="none"/>
          <w:lang w:eastAsia="zh-CN"/>
        </w:rPr>
        <w:t>八</w:t>
      </w:r>
      <w:r>
        <w:rPr>
          <w:rFonts w:hint="eastAsia" w:ascii="黑体" w:hAnsi="宋体" w:eastAsia="黑体"/>
          <w:b w:val="0"/>
          <w:bCs w:val="0"/>
          <w:kern w:val="0"/>
          <w:sz w:val="32"/>
          <w:szCs w:val="32"/>
          <w:highlight w:val="none"/>
        </w:rPr>
        <w:t>、部门支出总表</w:t>
      </w:r>
    </w:p>
    <w:p>
      <w:pPr>
        <w:widowControl/>
        <w:jc w:val="center"/>
        <w:outlineLvl w:val="1"/>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部门支出总表</w:t>
      </w:r>
    </w:p>
    <w:p>
      <w:pPr>
        <w:rPr>
          <w:rFonts w:hint="eastAsia" w:eastAsia="宋体"/>
          <w:szCs w:val="21"/>
        </w:rPr>
      </w:pPr>
      <w:r>
        <w:rPr>
          <w:rFonts w:hint="eastAsia" w:ascii="仿宋_GB2312" w:hAnsi="宋体" w:eastAsia="仿宋_GB2312"/>
          <w:kern w:val="0"/>
          <w:sz w:val="32"/>
          <w:szCs w:val="32"/>
        </w:rPr>
        <w:t xml:space="preserve">                                                                 单位：万元</w:t>
      </w:r>
    </w:p>
    <w:tbl>
      <w:tblPr>
        <w:tblStyle w:val="7"/>
        <w:tblW w:w="0" w:type="auto"/>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其他支出</w:t>
            </w: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sz w:val="22"/>
                <w:szCs w:val="22"/>
              </w:rPr>
              <w:t>30101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cs="宋体"/>
                <w:sz w:val="22"/>
                <w:szCs w:val="22"/>
                <w:lang w:val="en-US" w:eastAsia="zh-CN"/>
              </w:rPr>
              <w:t>23.5872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cs="宋体"/>
                <w:sz w:val="22"/>
                <w:szCs w:val="22"/>
                <w:lang w:val="en-US" w:eastAsia="zh-CN"/>
              </w:rPr>
              <w:t>23.5872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29.484722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29.484722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25.9106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25.9106</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9.350048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9.350048</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4.675024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4.675024</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3.825166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3.825166</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0.217339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0.217339</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0.304275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0.304275</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highlight w:val="none"/>
              </w:rPr>
              <w:t>30113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8.318424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8.318424</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23.5872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23.5872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29.484722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29.484722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4.00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30228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0.830544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0.830544</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30239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4.068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4.068</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default" w:ascii="宋体" w:hAnsi="宋体" w:eastAsia="宋体"/>
                <w:sz w:val="22"/>
                <w:szCs w:val="22"/>
                <w:lang w:val="en-US" w:eastAsia="zh-CN"/>
              </w:rPr>
            </w:pPr>
            <w:r>
              <w:rPr>
                <w:rFonts w:hint="eastAsia" w:ascii="宋体" w:hAnsi="宋体" w:eastAsia="宋体"/>
                <w:sz w:val="22"/>
                <w:szCs w:val="22"/>
                <w:lang w:val="en-US" w:eastAsia="zh-CN"/>
              </w:rPr>
              <w:t>30299</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default" w:ascii="Calibri" w:hAnsi="Calibri" w:eastAsia="宋体" w:cs="宋体"/>
                <w:color w:val="000000"/>
                <w:kern w:val="0"/>
                <w:sz w:val="22"/>
                <w:szCs w:val="22"/>
                <w:lang w:val="en-US" w:eastAsia="zh-CN"/>
              </w:rPr>
            </w:pPr>
            <w:r>
              <w:rPr>
                <w:rFonts w:hint="eastAsia" w:ascii="宋体" w:hAnsi="宋体" w:eastAsia="宋体" w:cs="宋体"/>
                <w:sz w:val="22"/>
                <w:szCs w:val="22"/>
                <w:lang w:val="en-US" w:eastAsia="zh-CN"/>
              </w:rPr>
              <w:t>1.00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Calibri" w:hAnsi="Calibri" w:eastAsia="宋体" w:cs="宋体"/>
                <w:color w:val="000000"/>
                <w:kern w:val="0"/>
                <w:sz w:val="22"/>
                <w:szCs w:val="22"/>
              </w:rPr>
            </w:pPr>
            <w:r>
              <w:rPr>
                <w:rFonts w:hint="eastAsia" w:ascii="宋体" w:hAnsi="宋体" w:eastAsia="宋体" w:cs="宋体"/>
                <w:sz w:val="22"/>
                <w:szCs w:val="22"/>
                <w:lang w:val="en-US" w:eastAsia="zh-CN"/>
              </w:rPr>
              <w:t>1.00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30307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0.079687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0.079687</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30399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0.168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0.168</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bl>
    <w:p>
      <w:pPr>
        <w:sectPr>
          <w:pgSz w:w="16838" w:h="11906" w:orient="landscape"/>
          <w:pgMar w:top="1797" w:right="1440" w:bottom="1797" w:left="1440" w:header="851" w:footer="992" w:gutter="0"/>
          <w:pgNumType w:fmt="numberInDash"/>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原州区科学技术局</w:t>
      </w:r>
      <w:r>
        <w:rPr>
          <w:rFonts w:hint="eastAsia" w:ascii="方正小标宋简体" w:hAnsi="方正小标宋简体" w:eastAsia="方正小标宋简体" w:cs="方正小标宋简体"/>
          <w:b w:val="0"/>
          <w:bCs w:val="0"/>
          <w:kern w:val="0"/>
          <w:sz w:val="44"/>
          <w:szCs w:val="44"/>
          <w:lang w:val="en-US" w:eastAsia="zh-CN"/>
        </w:rPr>
        <w:t>2025</w:t>
      </w:r>
      <w:r>
        <w:rPr>
          <w:rFonts w:hint="eastAsia" w:ascii="方正小标宋简体" w:hAnsi="方正小标宋简体" w:eastAsia="方正小标宋简体" w:cs="方正小标宋简体"/>
          <w:b w:val="0"/>
          <w:bCs w:val="0"/>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——部门预算情况说明</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eastAsia" w:ascii="仿宋_GB2312" w:hAnsi="宋体" w:eastAsia="仿宋_GB2312"/>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336" w:firstLineChars="1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一、关于</w:t>
      </w:r>
      <w:r>
        <w:rPr>
          <w:rFonts w:hint="eastAsia" w:ascii="Times New Roman" w:hAnsi="Times New Roman" w:eastAsia="黑体" w:cs="Times New Roman"/>
          <w:b w:val="0"/>
          <w:bCs w:val="0"/>
          <w:kern w:val="0"/>
          <w:sz w:val="32"/>
          <w:szCs w:val="32"/>
          <w:lang w:eastAsia="zh-CN"/>
        </w:rPr>
        <w:t>原州区科学技术局</w:t>
      </w:r>
      <w:r>
        <w:rPr>
          <w:rFonts w:hint="default" w:ascii="Times New Roman" w:hAnsi="Times New Roman" w:eastAsia="黑体" w:cs="Times New Roman"/>
          <w:b w:val="0"/>
          <w:bCs w:val="0"/>
          <w:kern w:val="0"/>
          <w:sz w:val="32"/>
          <w:szCs w:val="32"/>
        </w:rPr>
        <w:t>20</w:t>
      </w:r>
      <w:r>
        <w:rPr>
          <w:rFonts w:hint="default" w:ascii="Times New Roman" w:hAnsi="Times New Roman" w:eastAsia="黑体" w:cs="Times New Roman"/>
          <w:b w:val="0"/>
          <w:bCs w:val="0"/>
          <w:kern w:val="0"/>
          <w:sz w:val="32"/>
          <w:szCs w:val="32"/>
          <w:lang w:val="en-US" w:eastAsia="zh-CN"/>
        </w:rPr>
        <w:t>25</w:t>
      </w:r>
      <w:r>
        <w:rPr>
          <w:rFonts w:hint="default" w:ascii="Times New Roman" w:hAnsi="Times New Roman" w:eastAsia="黑体" w:cs="Times New Roman"/>
          <w:b w:val="0"/>
          <w:bCs w:val="0"/>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年财政拨款收入预算</w:t>
      </w:r>
      <w:r>
        <w:rPr>
          <w:rFonts w:hint="eastAsia" w:ascii="Times New Roman" w:hAnsi="Times New Roman" w:eastAsia="仿宋_GB2312" w:cs="Times New Roman"/>
          <w:kern w:val="0"/>
          <w:sz w:val="32"/>
          <w:szCs w:val="32"/>
          <w:lang w:val="en-US" w:eastAsia="zh-CN"/>
        </w:rPr>
        <w:t>304.489957</w:t>
      </w:r>
      <w:r>
        <w:rPr>
          <w:rFonts w:hint="default" w:ascii="Times New Roman" w:hAnsi="Times New Roman" w:eastAsia="仿宋_GB2312" w:cs="Times New Roman"/>
          <w:kern w:val="0"/>
          <w:sz w:val="32"/>
          <w:szCs w:val="32"/>
          <w:lang w:val="en-US" w:eastAsia="zh-CN"/>
        </w:rPr>
        <w:t>万元，其中：本年收入</w:t>
      </w:r>
      <w:r>
        <w:rPr>
          <w:rFonts w:hint="eastAsia" w:ascii="Times New Roman" w:hAnsi="Times New Roman" w:eastAsia="仿宋_GB2312" w:cs="Times New Roman"/>
          <w:kern w:val="0"/>
          <w:sz w:val="32"/>
          <w:szCs w:val="32"/>
          <w:lang w:val="en-US" w:eastAsia="zh-CN"/>
        </w:rPr>
        <w:t>225.819029</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包括一般公共预算拨款</w:t>
      </w:r>
      <w:r>
        <w:rPr>
          <w:rFonts w:hint="eastAsia" w:ascii="Times New Roman" w:hAnsi="Times New Roman" w:eastAsia="仿宋_GB2312" w:cs="Times New Roman"/>
          <w:kern w:val="0"/>
          <w:sz w:val="32"/>
          <w:szCs w:val="32"/>
          <w:lang w:val="en-US" w:eastAsia="zh-CN"/>
        </w:rPr>
        <w:t>225.819029</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上年结转结余</w:t>
      </w:r>
      <w:r>
        <w:rPr>
          <w:rFonts w:hint="eastAsia" w:ascii="Times New Roman" w:hAnsi="Times New Roman" w:eastAsia="仿宋_GB2312" w:cs="Times New Roman"/>
          <w:kern w:val="0"/>
          <w:sz w:val="32"/>
          <w:szCs w:val="32"/>
          <w:lang w:val="en-US" w:eastAsia="zh-CN"/>
        </w:rPr>
        <w:t>78.670928</w:t>
      </w:r>
      <w:r>
        <w:rPr>
          <w:rFonts w:hint="default" w:ascii="Times New Roman" w:hAnsi="Times New Roman" w:eastAsia="仿宋_GB2312" w:cs="Times New Roman"/>
          <w:kern w:val="0"/>
          <w:sz w:val="32"/>
          <w:szCs w:val="32"/>
          <w:lang w:val="en-US" w:eastAsia="zh-CN"/>
        </w:rPr>
        <w:t>万元。财政拨款</w:t>
      </w:r>
      <w:r>
        <w:rPr>
          <w:rFonts w:hint="default" w:ascii="Times New Roman" w:hAnsi="Times New Roman" w:eastAsia="仿宋_GB2312" w:cs="Times New Roman"/>
          <w:kern w:val="0"/>
          <w:sz w:val="32"/>
          <w:szCs w:val="32"/>
        </w:rPr>
        <w:t>支出预算</w:t>
      </w:r>
      <w:r>
        <w:rPr>
          <w:rFonts w:hint="eastAsia" w:ascii="Times New Roman" w:hAnsi="Times New Roman" w:eastAsia="仿宋_GB2312" w:cs="Times New Roman"/>
          <w:kern w:val="0"/>
          <w:sz w:val="32"/>
          <w:szCs w:val="32"/>
          <w:lang w:val="en-US" w:eastAsia="zh-CN"/>
        </w:rPr>
        <w:t>304.489957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包括：一般公共服务支出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科学技术支出</w:t>
      </w:r>
      <w:r>
        <w:rPr>
          <w:rFonts w:hint="eastAsia" w:ascii="Times New Roman" w:hAnsi="Times New Roman" w:eastAsia="仿宋_GB2312" w:cs="Times New Roman"/>
          <w:kern w:val="0"/>
          <w:sz w:val="32"/>
          <w:szCs w:val="32"/>
          <w:lang w:val="en-US" w:eastAsia="zh-CN"/>
        </w:rPr>
        <w:t>272.824269万元、</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14.104759</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卫生健康支出</w:t>
      </w:r>
      <w:r>
        <w:rPr>
          <w:rFonts w:hint="eastAsia" w:ascii="Times New Roman" w:hAnsi="Times New Roman" w:eastAsia="仿宋_GB2312" w:cs="Times New Roman"/>
          <w:kern w:val="0"/>
          <w:sz w:val="32"/>
          <w:szCs w:val="32"/>
          <w:lang w:val="en-US" w:eastAsia="zh-CN"/>
        </w:rPr>
        <w:t>4.042505</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12.518424</w:t>
      </w:r>
      <w:r>
        <w:rPr>
          <w:rFonts w:hint="default" w:ascii="Times New Roman" w:hAnsi="Times New Roman" w:eastAsia="仿宋_GB2312" w:cs="Times New Roman"/>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二、关于</w:t>
      </w:r>
      <w:r>
        <w:rPr>
          <w:rFonts w:hint="eastAsia" w:ascii="Times New Roman" w:hAnsi="Times New Roman" w:eastAsia="黑体" w:cs="Times New Roman"/>
          <w:b w:val="0"/>
          <w:bCs w:val="0"/>
          <w:kern w:val="0"/>
          <w:sz w:val="32"/>
          <w:szCs w:val="32"/>
          <w:lang w:eastAsia="zh-CN"/>
        </w:rPr>
        <w:t>原州区科学技术局</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年一般公共预算</w:t>
      </w:r>
      <w:r>
        <w:rPr>
          <w:rFonts w:hint="default" w:ascii="Times New Roman" w:hAnsi="Times New Roman" w:eastAsia="黑体" w:cs="Times New Roman"/>
          <w:b w:val="0"/>
          <w:bCs w:val="0"/>
          <w:kern w:val="0"/>
          <w:sz w:val="32"/>
          <w:szCs w:val="32"/>
          <w:lang w:eastAsia="zh-CN"/>
        </w:rPr>
        <w:t>财政拨款支出</w:t>
      </w:r>
      <w:r>
        <w:rPr>
          <w:rFonts w:hint="default" w:ascii="Times New Roman" w:hAnsi="Times New Roman" w:eastAsia="黑体" w:cs="Times New Roman"/>
          <w:b w:val="0"/>
          <w:bCs w:val="0"/>
          <w:kern w:val="0"/>
          <w:sz w:val="32"/>
          <w:szCs w:val="32"/>
        </w:rPr>
        <w:t>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年一般公共预算</w:t>
      </w:r>
      <w:r>
        <w:rPr>
          <w:rFonts w:hint="default" w:ascii="Times New Roman" w:hAnsi="Times New Roman" w:eastAsia="仿宋_GB2312" w:cs="Times New Roman"/>
          <w:kern w:val="0"/>
          <w:sz w:val="32"/>
          <w:szCs w:val="32"/>
          <w:lang w:eastAsia="zh-CN"/>
        </w:rPr>
        <w:t>财政</w:t>
      </w:r>
      <w:r>
        <w:rPr>
          <w:rFonts w:hint="default" w:ascii="Times New Roman" w:hAnsi="Times New Roman" w:eastAsia="仿宋_GB2312" w:cs="Times New Roman"/>
          <w:kern w:val="0"/>
          <w:sz w:val="32"/>
          <w:szCs w:val="32"/>
        </w:rPr>
        <w:t>拨款基本支出</w:t>
      </w:r>
      <w:r>
        <w:rPr>
          <w:rFonts w:hint="eastAsia" w:ascii="Times New Roman" w:hAnsi="Times New Roman" w:eastAsia="仿宋_GB2312" w:cs="Times New Roman"/>
          <w:kern w:val="0"/>
          <w:sz w:val="32"/>
          <w:szCs w:val="32"/>
          <w:lang w:val="en-US" w:eastAsia="zh-CN"/>
        </w:rPr>
        <w:t>115.819029</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其中：本年收入安排支出</w:t>
      </w:r>
      <w:r>
        <w:rPr>
          <w:rFonts w:hint="eastAsia" w:ascii="Times New Roman" w:hAnsi="Times New Roman" w:eastAsia="仿宋_GB2312" w:cs="Times New Roman"/>
          <w:kern w:val="0"/>
          <w:sz w:val="32"/>
          <w:szCs w:val="32"/>
          <w:lang w:val="en-US" w:eastAsia="zh-CN"/>
        </w:rPr>
        <w:t>115.819029</w:t>
      </w:r>
      <w:r>
        <w:rPr>
          <w:rFonts w:hint="default" w:ascii="Times New Roman" w:hAnsi="Times New Roman" w:eastAsia="仿宋_GB2312" w:cs="Times New Roman"/>
          <w:kern w:val="0"/>
          <w:sz w:val="32"/>
          <w:szCs w:val="32"/>
          <w:lang w:val="en-US" w:eastAsia="zh-CN"/>
        </w:rPr>
        <w:t>万元，上年结转资金安排支出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比20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年执行数</w:t>
      </w:r>
      <w:r>
        <w:rPr>
          <w:rFonts w:hint="default" w:ascii="Times New Roman" w:hAnsi="Times New Roman" w:eastAsia="仿宋_GB2312" w:cs="Times New Roman"/>
          <w:kern w:val="0"/>
          <w:sz w:val="32"/>
          <w:szCs w:val="32"/>
          <w:lang w:eastAsia="zh-CN"/>
        </w:rPr>
        <w:t>（决算数）</w:t>
      </w:r>
      <w:r>
        <w:rPr>
          <w:rFonts w:hint="default" w:ascii="Times New Roman" w:hAnsi="Times New Roman" w:eastAsia="仿宋_GB2312" w:cs="Times New Roman"/>
          <w:kern w:val="0"/>
          <w:sz w:val="32"/>
          <w:szCs w:val="32"/>
        </w:rPr>
        <w:t>增加</w:t>
      </w:r>
      <w:r>
        <w:rPr>
          <w:rFonts w:hint="eastAsia" w:ascii="Times New Roman" w:hAnsi="Times New Roman" w:eastAsia="仿宋_GB2312" w:cs="Times New Roman"/>
          <w:kern w:val="0"/>
          <w:sz w:val="32"/>
          <w:szCs w:val="32"/>
          <w:lang w:val="en-US" w:eastAsia="zh-CN"/>
        </w:rPr>
        <w:t>5.336642</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4.83</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宋体" w:cs="Times New Roman"/>
          <w:spacing w:val="8"/>
          <w:sz w:val="24"/>
          <w:szCs w:val="24"/>
          <w:lang w:val="en-US" w:eastAsia="zh-CN" w:bidi="ar-SA"/>
        </w:rPr>
      </w:pPr>
      <w:r>
        <w:rPr>
          <w:rFonts w:hint="default" w:ascii="Times New Roman" w:hAnsi="Times New Roman" w:eastAsia="仿宋_GB2312" w:cs="Times New Roman"/>
          <w:kern w:val="0"/>
          <w:sz w:val="32"/>
          <w:szCs w:val="32"/>
        </w:rPr>
        <w:t>人员经费</w:t>
      </w:r>
      <w:r>
        <w:rPr>
          <w:rFonts w:hint="eastAsia" w:ascii="Times New Roman" w:hAnsi="Times New Roman" w:eastAsia="仿宋_GB2312" w:cs="Times New Roman"/>
          <w:kern w:val="0"/>
          <w:sz w:val="32"/>
          <w:szCs w:val="32"/>
          <w:lang w:val="en-US" w:eastAsia="zh-CN"/>
        </w:rPr>
        <w:t>105.920485</w:t>
      </w:r>
      <w:r>
        <w:rPr>
          <w:rFonts w:hint="default" w:ascii="Times New Roman" w:hAnsi="Times New Roman" w:eastAsia="仿宋_GB2312" w:cs="Times New Roman"/>
          <w:kern w:val="0"/>
          <w:sz w:val="32"/>
          <w:szCs w:val="32"/>
        </w:rPr>
        <w:t>万元，主要包括：基本工资</w:t>
      </w:r>
      <w:r>
        <w:rPr>
          <w:rFonts w:hint="eastAsia" w:ascii="Times New Roman" w:hAnsi="Times New Roman" w:eastAsia="仿宋_GB2312" w:cs="Times New Roman"/>
          <w:kern w:val="0"/>
          <w:sz w:val="32"/>
          <w:szCs w:val="32"/>
          <w:lang w:val="en-US" w:eastAsia="zh-CN"/>
        </w:rPr>
        <w:t>23.5872</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、津贴补贴</w:t>
      </w:r>
      <w:r>
        <w:rPr>
          <w:rFonts w:hint="eastAsia" w:ascii="Times New Roman" w:hAnsi="Times New Roman" w:eastAsia="仿宋_GB2312" w:cs="Times New Roman"/>
          <w:kern w:val="0"/>
          <w:sz w:val="32"/>
          <w:szCs w:val="32"/>
          <w:lang w:val="en-US" w:eastAsia="zh-CN"/>
        </w:rPr>
        <w:t>29.484722</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、奖金</w:t>
      </w:r>
      <w:r>
        <w:rPr>
          <w:rFonts w:hint="eastAsia" w:ascii="Times New Roman" w:hAnsi="Times New Roman" w:eastAsia="仿宋_GB2312" w:cs="Times New Roman"/>
          <w:kern w:val="0"/>
          <w:sz w:val="32"/>
          <w:szCs w:val="32"/>
          <w:lang w:val="en-US" w:eastAsia="zh-CN"/>
        </w:rPr>
        <w:t>25.9106</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、社会保障缴费</w:t>
      </w:r>
      <w:r>
        <w:rPr>
          <w:rFonts w:hint="eastAsia" w:ascii="Times New Roman" w:hAnsi="Times New Roman" w:eastAsia="仿宋_GB2312" w:cs="Times New Roman"/>
          <w:kern w:val="0"/>
          <w:sz w:val="32"/>
          <w:szCs w:val="32"/>
          <w:lang w:val="en-US" w:eastAsia="zh-CN"/>
        </w:rPr>
        <w:t>18.451539</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、绩效工资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、其他工资福利支出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、离休费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、退休费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、生活补助</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、住房公积金</w:t>
      </w:r>
      <w:r>
        <w:rPr>
          <w:rFonts w:hint="eastAsia" w:ascii="Times New Roman" w:hAnsi="Times New Roman" w:eastAsia="仿宋_GB2312" w:cs="Times New Roman"/>
          <w:kern w:val="0"/>
          <w:sz w:val="32"/>
          <w:szCs w:val="32"/>
          <w:lang w:val="en-US" w:eastAsia="zh-CN"/>
        </w:rPr>
        <w:t>8.318424</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、其他对个人和家庭的补助支出</w:t>
      </w:r>
      <w:r>
        <w:rPr>
          <w:rFonts w:hint="eastAsia" w:ascii="Times New Roman" w:hAnsi="Times New Roman" w:eastAsia="仿宋_GB2312" w:cs="Times New Roman"/>
          <w:kern w:val="0"/>
          <w:sz w:val="32"/>
          <w:szCs w:val="32"/>
          <w:lang w:val="en-US" w:eastAsia="zh-CN"/>
        </w:rPr>
        <w:t>0.168</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b w:val="0"/>
          <w:bCs w:val="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公用经费</w:t>
      </w:r>
      <w:r>
        <w:rPr>
          <w:rFonts w:hint="eastAsia" w:ascii="Times New Roman" w:hAnsi="Times New Roman" w:eastAsia="仿宋_GB2312" w:cs="Times New Roman"/>
          <w:kern w:val="0"/>
          <w:sz w:val="32"/>
          <w:szCs w:val="32"/>
          <w:lang w:val="en-US" w:eastAsia="zh-CN"/>
        </w:rPr>
        <w:t>9.898544</w:t>
      </w:r>
      <w:r>
        <w:rPr>
          <w:rFonts w:hint="default" w:ascii="Times New Roman" w:hAnsi="Times New Roman" w:eastAsia="仿宋_GB2312" w:cs="Times New Roman"/>
          <w:kern w:val="0"/>
          <w:sz w:val="32"/>
          <w:szCs w:val="32"/>
        </w:rPr>
        <w:t>万元，主要包括：办公费</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、印刷费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、咨询费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、手续费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、水费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、邮电费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、取暖费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、物业管理费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、差旅费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、因公出国（境）费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、维修（护）费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、租赁费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、会议费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、培训费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、公务接待费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、专用材料费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、劳务费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、委托业务费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、工会经费</w:t>
      </w:r>
      <w:r>
        <w:rPr>
          <w:rFonts w:hint="eastAsia" w:ascii="Times New Roman" w:hAnsi="Times New Roman" w:eastAsia="仿宋_GB2312" w:cs="Times New Roman"/>
          <w:kern w:val="0"/>
          <w:sz w:val="32"/>
          <w:szCs w:val="32"/>
          <w:lang w:val="en-US" w:eastAsia="zh-CN"/>
        </w:rPr>
        <w:t>0.830544</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、福利费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、公务用车运行维护费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、其他交通费</w:t>
      </w:r>
      <w:r>
        <w:rPr>
          <w:rFonts w:hint="eastAsia" w:ascii="Times New Roman" w:hAnsi="Times New Roman" w:eastAsia="仿宋_GB2312" w:cs="Times New Roman"/>
          <w:kern w:val="0"/>
          <w:sz w:val="32"/>
          <w:szCs w:val="32"/>
          <w:lang w:val="en-US" w:eastAsia="zh-CN"/>
        </w:rPr>
        <w:t>4.068</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、其他商品和服务支出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、办公设备购置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、专用设备购置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（二）项目支出情况说明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w:b/>
          <w:bCs/>
          <w:kern w:val="0"/>
          <w:sz w:val="32"/>
          <w:szCs w:val="32"/>
          <w:lang w:eastAsia="zh-CN"/>
        </w:rPr>
      </w:pP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年一般公共预算</w:t>
      </w:r>
      <w:r>
        <w:rPr>
          <w:rFonts w:hint="default" w:ascii="Times New Roman" w:hAnsi="Times New Roman" w:eastAsia="仿宋_GB2312" w:cs="Times New Roman"/>
          <w:kern w:val="0"/>
          <w:sz w:val="32"/>
          <w:szCs w:val="32"/>
          <w:lang w:eastAsia="zh-CN"/>
        </w:rPr>
        <w:t>财政</w:t>
      </w:r>
      <w:r>
        <w:rPr>
          <w:rFonts w:hint="default" w:ascii="Times New Roman" w:hAnsi="Times New Roman" w:eastAsia="仿宋_GB2312" w:cs="Times New Roman"/>
          <w:kern w:val="0"/>
          <w:sz w:val="32"/>
          <w:szCs w:val="32"/>
        </w:rPr>
        <w:t>拨款项目支出</w:t>
      </w:r>
      <w:r>
        <w:rPr>
          <w:rFonts w:hint="eastAsia" w:ascii="Times New Roman" w:hAnsi="Times New Roman" w:eastAsia="仿宋_GB2312" w:cs="Times New Roman"/>
          <w:kern w:val="0"/>
          <w:sz w:val="32"/>
          <w:szCs w:val="32"/>
          <w:lang w:val="en-US" w:eastAsia="zh-CN"/>
        </w:rPr>
        <w:t>188.670928</w:t>
      </w:r>
      <w:r>
        <w:rPr>
          <w:rFonts w:hint="default" w:ascii="Times New Roman" w:hAnsi="Times New Roman" w:eastAsia="仿宋_GB2312" w:cs="Times New Roman"/>
          <w:kern w:val="0"/>
          <w:sz w:val="32"/>
          <w:szCs w:val="32"/>
        </w:rPr>
        <w:t>万元，其中：</w:t>
      </w:r>
      <w:r>
        <w:rPr>
          <w:rFonts w:hint="default" w:ascii="Times New Roman" w:hAnsi="Times New Roman" w:eastAsia="仿宋_GB2312" w:cs="Times New Roman"/>
          <w:kern w:val="0"/>
          <w:sz w:val="32"/>
          <w:szCs w:val="32"/>
          <w:lang w:eastAsia="zh-CN"/>
        </w:rPr>
        <w:t>本年收入安排支出</w:t>
      </w:r>
      <w:r>
        <w:rPr>
          <w:rFonts w:hint="eastAsia" w:ascii="Times New Roman" w:hAnsi="Times New Roman" w:eastAsia="仿宋_GB2312" w:cs="Times New Roman"/>
          <w:kern w:val="0"/>
          <w:sz w:val="32"/>
          <w:szCs w:val="32"/>
          <w:lang w:val="en-US" w:eastAsia="zh-CN"/>
        </w:rPr>
        <w:t>110</w:t>
      </w:r>
      <w:r>
        <w:rPr>
          <w:rFonts w:hint="default" w:ascii="Times New Roman" w:hAnsi="Times New Roman" w:eastAsia="仿宋_GB2312" w:cs="Times New Roman"/>
          <w:kern w:val="0"/>
          <w:sz w:val="32"/>
          <w:szCs w:val="32"/>
          <w:lang w:val="en-US" w:eastAsia="zh-CN"/>
        </w:rPr>
        <w:t>万元，上年结转结余资金安排支出</w:t>
      </w:r>
      <w:r>
        <w:rPr>
          <w:rFonts w:hint="eastAsia" w:ascii="Times New Roman" w:hAnsi="Times New Roman" w:eastAsia="仿宋_GB2312" w:cs="Times New Roman"/>
          <w:kern w:val="0"/>
          <w:sz w:val="32"/>
          <w:szCs w:val="32"/>
          <w:lang w:val="en-US" w:eastAsia="zh-CN"/>
        </w:rPr>
        <w:t>78.670928</w:t>
      </w:r>
      <w:r>
        <w:rPr>
          <w:rFonts w:hint="default" w:ascii="Times New Roman" w:hAnsi="Times New Roman" w:eastAsia="仿宋_GB2312" w:cs="Times New Roman"/>
          <w:kern w:val="0"/>
          <w:sz w:val="32"/>
          <w:szCs w:val="32"/>
          <w:lang w:val="en-US" w:eastAsia="zh-CN"/>
        </w:rPr>
        <w:t>万元。包括：</w:t>
      </w:r>
      <w:r>
        <w:rPr>
          <w:rFonts w:hint="eastAsia" w:ascii="Times New Roman" w:hAnsi="Times New Roman" w:eastAsia="仿宋_GB2312" w:cs="Times New Roman"/>
          <w:kern w:val="0"/>
          <w:sz w:val="32"/>
          <w:szCs w:val="32"/>
          <w:lang w:val="en-US" w:eastAsia="zh-CN"/>
        </w:rPr>
        <w:t>其他技术研究与开发支出168.670928万元、科技成果转化与扩散支出20万元</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188.670928</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rPr>
        <w:t>年执行数</w:t>
      </w:r>
      <w:r>
        <w:rPr>
          <w:rFonts w:hint="default" w:ascii="Times New Roman" w:hAnsi="Times New Roman" w:eastAsia="仿宋_GB2312" w:cs="Times New Roman"/>
          <w:kern w:val="0"/>
          <w:sz w:val="32"/>
          <w:szCs w:val="32"/>
          <w:lang w:eastAsia="zh-CN"/>
        </w:rPr>
        <w:t>（决算数）</w:t>
      </w:r>
      <w:r>
        <w:rPr>
          <w:rFonts w:hint="default"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675.701844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78.17</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关于</w:t>
      </w:r>
      <w:r>
        <w:rPr>
          <w:rFonts w:hint="eastAsia" w:ascii="Times New Roman" w:hAnsi="Times New Roman" w:eastAsia="黑体" w:cs="Times New Roman"/>
          <w:b w:val="0"/>
          <w:bCs w:val="0"/>
          <w:kern w:val="0"/>
          <w:sz w:val="32"/>
          <w:szCs w:val="32"/>
          <w:lang w:eastAsia="zh-CN"/>
        </w:rPr>
        <w:t>原州区科学技术局</w:t>
      </w:r>
      <w:r>
        <w:rPr>
          <w:rFonts w:hint="default" w:ascii="Times New Roman" w:hAnsi="Times New Roman" w:eastAsia="黑体" w:cs="Times New Roman"/>
          <w:b w:val="0"/>
          <w:bCs w:val="0"/>
          <w:kern w:val="0"/>
          <w:sz w:val="32"/>
          <w:szCs w:val="32"/>
        </w:rPr>
        <w:t>2</w:t>
      </w:r>
      <w:r>
        <w:rPr>
          <w:rFonts w:hint="default" w:ascii="Times New Roman" w:hAnsi="Times New Roman" w:eastAsia="黑体" w:cs="Times New Roman"/>
          <w:b w:val="0"/>
          <w:bCs w:val="0"/>
          <w:kern w:val="0"/>
          <w:sz w:val="32"/>
          <w:szCs w:val="32"/>
          <w:lang w:val="en-US" w:eastAsia="zh-CN"/>
        </w:rPr>
        <w:t>025</w:t>
      </w:r>
      <w:r>
        <w:rPr>
          <w:rFonts w:hint="default" w:ascii="Times New Roman" w:hAnsi="Times New Roman" w:eastAsia="黑体" w:cs="Times New Roman"/>
          <w:b w:val="0"/>
          <w:bCs w:val="0"/>
          <w:kern w:val="0"/>
          <w:sz w:val="32"/>
          <w:szCs w:val="32"/>
        </w:rPr>
        <w:t>年一般公共预算</w:t>
      </w:r>
      <w:r>
        <w:rPr>
          <w:rFonts w:hint="default" w:ascii="Times New Roman" w:hAnsi="Times New Roman" w:eastAsia="黑体" w:cs="Times New Roman"/>
          <w:b w:val="0"/>
          <w:bCs w:val="0"/>
          <w:kern w:val="0"/>
          <w:sz w:val="32"/>
          <w:szCs w:val="32"/>
          <w:lang w:eastAsia="zh-CN"/>
        </w:rPr>
        <w:t>财政拨款</w:t>
      </w:r>
      <w:r>
        <w:rPr>
          <w:rFonts w:hint="default" w:ascii="Times New Roman" w:hAnsi="Times New Roman" w:eastAsia="黑体" w:cs="Times New Roman"/>
          <w:b w:val="0"/>
          <w:bCs w:val="0"/>
          <w:kern w:val="0"/>
          <w:sz w:val="32"/>
          <w:szCs w:val="32"/>
        </w:rPr>
        <w:t>“三公”经费预算情况说明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四、关于</w:t>
      </w:r>
      <w:r>
        <w:rPr>
          <w:rFonts w:hint="eastAsia" w:ascii="Times New Roman" w:hAnsi="Times New Roman" w:eastAsia="黑体" w:cs="Times New Roman"/>
          <w:b w:val="0"/>
          <w:bCs w:val="0"/>
          <w:kern w:val="0"/>
          <w:sz w:val="32"/>
          <w:szCs w:val="32"/>
          <w:lang w:eastAsia="zh-CN"/>
        </w:rPr>
        <w:t>原州区科学技术局</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无政府性基金预算财政拨款收支</w:t>
      </w:r>
      <w:r>
        <w:rPr>
          <w:rFonts w:hint="eastAsia" w:ascii="Times New Roman" w:hAnsi="Times New Roman" w:eastAsia="仿宋_GB2312" w:cs="Times New Roman"/>
          <w:b w:val="0"/>
          <w:bCs w:val="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b/>
          <w:bCs/>
          <w:kern w:val="0"/>
          <w:sz w:val="32"/>
          <w:szCs w:val="32"/>
          <w:lang w:val="en-US" w:eastAsia="zh-CN"/>
        </w:rPr>
        <w:t xml:space="preserve"> </w:t>
      </w:r>
      <w:r>
        <w:rPr>
          <w:rFonts w:hint="default" w:ascii="Times New Roman" w:hAnsi="Times New Roman"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rPr>
        <w:t>五、关于</w:t>
      </w:r>
      <w:r>
        <w:rPr>
          <w:rFonts w:hint="eastAsia" w:ascii="Times New Roman" w:hAnsi="Times New Roman" w:eastAsia="黑体" w:cs="Times New Roman"/>
          <w:b w:val="0"/>
          <w:bCs w:val="0"/>
          <w:kern w:val="0"/>
          <w:sz w:val="32"/>
          <w:szCs w:val="32"/>
          <w:lang w:eastAsia="zh-CN"/>
        </w:rPr>
        <w:t>原州区科学技术局</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年收入总预算</w:t>
      </w:r>
      <w:r>
        <w:rPr>
          <w:rFonts w:hint="eastAsia" w:ascii="Times New Roman" w:hAnsi="Times New Roman" w:eastAsia="仿宋_GB2312" w:cs="Times New Roman"/>
          <w:kern w:val="0"/>
          <w:sz w:val="32"/>
          <w:szCs w:val="32"/>
          <w:lang w:val="en-US" w:eastAsia="zh-CN"/>
        </w:rPr>
        <w:t>304.489957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其中：本年收入</w:t>
      </w:r>
      <w:r>
        <w:rPr>
          <w:rFonts w:hint="eastAsia" w:ascii="Times New Roman" w:hAnsi="Times New Roman" w:eastAsia="仿宋_GB2312" w:cs="Times New Roman"/>
          <w:kern w:val="0"/>
          <w:sz w:val="32"/>
          <w:szCs w:val="32"/>
          <w:lang w:val="en-US" w:eastAsia="zh-CN"/>
        </w:rPr>
        <w:t>225.819029</w:t>
      </w:r>
      <w:r>
        <w:rPr>
          <w:rFonts w:hint="default" w:ascii="Times New Roman" w:hAnsi="Times New Roman" w:eastAsia="仿宋_GB2312" w:cs="Times New Roman"/>
          <w:kern w:val="0"/>
          <w:sz w:val="32"/>
          <w:szCs w:val="32"/>
          <w:lang w:val="en-US" w:eastAsia="zh-CN"/>
        </w:rPr>
        <w:t>万元，上年结转结余</w:t>
      </w:r>
      <w:r>
        <w:rPr>
          <w:rFonts w:hint="eastAsia" w:ascii="Times New Roman" w:hAnsi="Times New Roman" w:eastAsia="仿宋_GB2312" w:cs="Times New Roman"/>
          <w:kern w:val="0"/>
          <w:sz w:val="32"/>
          <w:szCs w:val="32"/>
          <w:lang w:val="en-US" w:eastAsia="zh-CN"/>
        </w:rPr>
        <w:t>78.670928</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支出总预算</w:t>
      </w:r>
      <w:r>
        <w:rPr>
          <w:rFonts w:hint="eastAsia" w:ascii="Times New Roman" w:hAnsi="Times New Roman" w:eastAsia="仿宋_GB2312" w:cs="Times New Roman"/>
          <w:kern w:val="0"/>
          <w:sz w:val="32"/>
          <w:szCs w:val="32"/>
          <w:lang w:val="en-US" w:eastAsia="zh-CN"/>
        </w:rPr>
        <w:t>304.489957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，其中：本年支出</w:t>
      </w:r>
      <w:r>
        <w:rPr>
          <w:rFonts w:hint="eastAsia" w:ascii="Times New Roman" w:hAnsi="Times New Roman" w:eastAsia="仿宋_GB2312" w:cs="Times New Roman"/>
          <w:kern w:val="0"/>
          <w:sz w:val="32"/>
          <w:szCs w:val="32"/>
          <w:lang w:val="en-US" w:eastAsia="zh-CN"/>
        </w:rPr>
        <w:t>304.489957</w:t>
      </w:r>
      <w:r>
        <w:rPr>
          <w:rFonts w:hint="default" w:ascii="Times New Roman" w:hAnsi="Times New Roman" w:eastAsia="仿宋_GB2312" w:cs="Times New Roman"/>
          <w:kern w:val="0"/>
          <w:sz w:val="32"/>
          <w:szCs w:val="32"/>
          <w:lang w:val="en-US" w:eastAsia="zh-CN"/>
        </w:rPr>
        <w:t>万元，年末结转结余</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本年收入</w:t>
      </w:r>
      <w:r>
        <w:rPr>
          <w:rFonts w:hint="default" w:ascii="Times New Roman" w:hAnsi="Times New Roman" w:eastAsia="仿宋_GB2312" w:cs="Times New Roman"/>
          <w:kern w:val="0"/>
          <w:sz w:val="32"/>
          <w:szCs w:val="32"/>
        </w:rPr>
        <w:t>包括：财政拨款</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225.819029</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%；事业</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上级补助预算收入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附属单位上缴预算收入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%；经营</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债务预算收入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非同级财政拨款预算收入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投资预算收益</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本年</w:t>
      </w:r>
      <w:r>
        <w:rPr>
          <w:rFonts w:hint="default" w:ascii="Times New Roman" w:hAnsi="Times New Roman" w:eastAsia="仿宋_GB2312" w:cs="Times New Roman"/>
          <w:kern w:val="0"/>
          <w:sz w:val="32"/>
          <w:szCs w:val="32"/>
        </w:rPr>
        <w:t>支出包括：</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304.489957</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事业</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经营支出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；投资支出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债务还本支出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其他支出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六、其他重要事项的情况说明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rPr>
        <w:t>（一）机关运行经费</w:t>
      </w:r>
      <w:r>
        <w:rPr>
          <w:rFonts w:hint="default" w:ascii="Times New Roman" w:hAnsi="Times New Roman" w:eastAsia="仿宋_GB2312" w:cs="Times New Roman"/>
          <w:kern w:val="0"/>
          <w:sz w:val="32"/>
          <w:szCs w:val="32"/>
          <w:lang w:eastAsia="zh-CN"/>
        </w:rPr>
        <w:t>（行政单位）或</w:t>
      </w:r>
      <w:r>
        <w:rPr>
          <w:rFonts w:hint="default" w:ascii="Times New Roman" w:hAnsi="Times New Roman" w:eastAsia="仿宋_GB2312" w:cs="Times New Roman"/>
          <w:b/>
          <w:bCs/>
          <w:kern w:val="0"/>
          <w:sz w:val="32"/>
          <w:szCs w:val="32"/>
          <w:lang w:eastAsia="zh-CN"/>
        </w:rPr>
        <w:t>事业运行经费</w:t>
      </w:r>
      <w:r>
        <w:rPr>
          <w:rFonts w:hint="default" w:ascii="Times New Roman" w:hAnsi="Times New Roman" w:eastAsia="仿宋_GB2312" w:cs="Times New Roman"/>
          <w:kern w:val="0"/>
          <w:sz w:val="32"/>
          <w:szCs w:val="32"/>
          <w:lang w:eastAsia="zh-CN"/>
        </w:rPr>
        <w:t>（事业单位）</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b/>
          <w:bCs/>
          <w:kern w:val="0"/>
          <w:sz w:val="32"/>
          <w:szCs w:val="32"/>
          <w:lang w:val="en-US"/>
        </w:rPr>
      </w:pP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rPr>
        <w:t>本级的机关运行经费财政拨款预算</w:t>
      </w:r>
      <w:r>
        <w:rPr>
          <w:rFonts w:hint="eastAsia" w:ascii="Times New Roman" w:hAnsi="Times New Roman" w:eastAsia="仿宋_GB2312" w:cs="Times New Roman"/>
          <w:kern w:val="0"/>
          <w:sz w:val="32"/>
          <w:szCs w:val="32"/>
          <w:lang w:val="en-US" w:eastAsia="zh-CN"/>
        </w:rPr>
        <w:t>9.898544</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4.026864</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68.58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主要原因是：</w:t>
      </w:r>
      <w:r>
        <w:rPr>
          <w:rFonts w:hint="eastAsia" w:ascii="Times New Roman" w:hAnsi="Times New Roman" w:eastAsia="仿宋_GB2312" w:cs="Times New Roman"/>
          <w:kern w:val="0"/>
          <w:sz w:val="32"/>
          <w:szCs w:val="32"/>
          <w:lang w:eastAsia="zh-CN"/>
        </w:rPr>
        <w:t>行政人员的车补放到公用经费里做预算</w:t>
      </w:r>
      <w:r>
        <w:rPr>
          <w:rFonts w:hint="default" w:ascii="Times New Roman" w:hAnsi="Times New Roman" w:eastAsia="仿宋_GB2312" w:cs="Times New Roman"/>
          <w:kern w:val="0"/>
          <w:sz w:val="32"/>
          <w:szCs w:val="32"/>
          <w:lang w:eastAsia="zh-CN"/>
        </w:rPr>
        <w:t>。主要包括：办公费</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万元、印刷费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万元、咨询费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万元、手续费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万元、水费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万元、邮电费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万元、取暖费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万元、物业管理费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万元、差旅费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万元、因公出国（境）费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万元、维修（护）费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万元、租赁费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万元、会议费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万元、培训费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 公务接待费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万元、专用材料费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 劳务费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万元、委托业务费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万元、工会经费</w:t>
      </w:r>
      <w:r>
        <w:rPr>
          <w:rFonts w:hint="eastAsia" w:ascii="Times New Roman" w:hAnsi="Times New Roman" w:eastAsia="仿宋_GB2312" w:cs="Times New Roman"/>
          <w:kern w:val="0"/>
          <w:sz w:val="32"/>
          <w:szCs w:val="32"/>
          <w:lang w:val="en-US" w:eastAsia="zh-CN"/>
        </w:rPr>
        <w:t>0.830544</w:t>
      </w:r>
      <w:r>
        <w:rPr>
          <w:rFonts w:hint="default" w:ascii="Times New Roman" w:hAnsi="Times New Roman" w:eastAsia="仿宋_GB2312" w:cs="Times New Roman"/>
          <w:kern w:val="0"/>
          <w:sz w:val="32"/>
          <w:szCs w:val="32"/>
          <w:lang w:val="en-US" w:eastAsia="zh-CN"/>
        </w:rPr>
        <w:t>万元、福利费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万元、公务用车运行维护费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万元、其他交通费</w:t>
      </w:r>
      <w:r>
        <w:rPr>
          <w:rFonts w:hint="eastAsia" w:ascii="Times New Roman" w:hAnsi="Times New Roman" w:eastAsia="仿宋_GB2312" w:cs="Times New Roman"/>
          <w:kern w:val="0"/>
          <w:sz w:val="32"/>
          <w:szCs w:val="32"/>
          <w:lang w:val="en-US" w:eastAsia="zh-CN"/>
        </w:rPr>
        <w:t>4.068</w:t>
      </w:r>
      <w:r>
        <w:rPr>
          <w:rFonts w:hint="default" w:ascii="Times New Roman" w:hAnsi="Times New Roman" w:eastAsia="仿宋_GB2312" w:cs="Times New Roman"/>
          <w:kern w:val="0"/>
          <w:sz w:val="32"/>
          <w:szCs w:val="32"/>
          <w:lang w:val="en-US" w:eastAsia="zh-CN"/>
        </w:rPr>
        <w:t>万元、其他商品和服务支出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万元、办公设备采购费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b w:val="0"/>
          <w:bCs w:val="0"/>
          <w:kern w:val="0"/>
          <w:sz w:val="32"/>
          <w:szCs w:val="32"/>
          <w:lang w:val="en-US" w:eastAsia="zh-CN"/>
        </w:rPr>
        <w:t>专用设备购置费</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（二）政府采购情况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rPr>
        <w:t>政府采购预算</w:t>
      </w:r>
      <w:r>
        <w:rPr>
          <w:rFonts w:hint="eastAsia" w:ascii="Times New Roman" w:hAnsi="Times New Roman" w:eastAsia="仿宋_GB2312" w:cs="Times New Roman"/>
          <w:kern w:val="0"/>
          <w:sz w:val="32"/>
          <w:szCs w:val="32"/>
          <w:lang w:val="en-US" w:eastAsia="zh-CN"/>
        </w:rPr>
        <w:t>0.5</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0.5</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截至</w:t>
      </w: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年12月31日，</w:t>
      </w:r>
      <w:r>
        <w:rPr>
          <w:rFonts w:hint="eastAsia" w:ascii="Times New Roman" w:hAnsi="Times New Roman" w:eastAsia="仿宋_GB2312" w:cs="Times New Roman"/>
          <w:kern w:val="0"/>
          <w:sz w:val="32"/>
          <w:szCs w:val="32"/>
          <w:lang w:eastAsia="zh-CN"/>
        </w:rPr>
        <w:t>原州区科学技术局</w:t>
      </w:r>
      <w:r>
        <w:rPr>
          <w:rFonts w:hint="default" w:ascii="Times New Roman" w:hAnsi="Times New Roman" w:eastAsia="仿宋_GB2312" w:cs="Times New Roman"/>
          <w:kern w:val="0"/>
          <w:sz w:val="32"/>
          <w:szCs w:val="32"/>
        </w:rPr>
        <w:t>占用使用国有资产总体情况为房屋</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万元；其他资产价值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国有资产分布情况为：本级部门房屋</w:t>
      </w:r>
      <w:r>
        <w:rPr>
          <w:rFonts w:hint="eastAsia" w:ascii="Times New Roman" w:hAnsi="Times New Roman" w:eastAsia="仿宋_GB2312" w:cs="Times New Roman"/>
          <w:kern w:val="0"/>
          <w:sz w:val="32"/>
          <w:szCs w:val="32"/>
          <w:lang w:val="en-US" w:eastAsia="zh-CN"/>
        </w:rPr>
        <w:t>470.6</w:t>
      </w:r>
      <w:r>
        <w:rPr>
          <w:rFonts w:hint="default" w:ascii="Times New Roman" w:hAnsi="Times New Roman" w:eastAsia="仿宋_GB2312" w:cs="Times New Roman"/>
          <w:kern w:val="0"/>
          <w:sz w:val="32"/>
          <w:szCs w:val="32"/>
        </w:rPr>
        <w:t>平方米，</w:t>
      </w:r>
      <w:r>
        <w:rPr>
          <w:rFonts w:hint="eastAsia" w:ascii="Times New Roman" w:hAnsi="Times New Roman" w:eastAsia="仿宋_GB2312" w:cs="Times New Roman"/>
          <w:kern w:val="0"/>
          <w:sz w:val="32"/>
          <w:szCs w:val="32"/>
          <w:lang w:eastAsia="zh-CN"/>
        </w:rPr>
        <w:t>原值为</w:t>
      </w:r>
      <w:r>
        <w:rPr>
          <w:rFonts w:hint="eastAsia" w:ascii="Times New Roman" w:hAnsi="Times New Roman" w:eastAsia="仿宋_GB2312" w:cs="Times New Roman"/>
          <w:kern w:val="0"/>
          <w:sz w:val="32"/>
          <w:szCs w:val="32"/>
          <w:lang w:val="en-US" w:eastAsia="zh-CN"/>
        </w:rPr>
        <w:t>49.9901</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45.685378万元</w:t>
      </w:r>
      <w:r>
        <w:rPr>
          <w:rFonts w:hint="default" w:ascii="Times New Roman" w:hAnsi="Times New Roman" w:eastAsia="仿宋_GB2312" w:cs="Times New Roman"/>
          <w:kern w:val="0"/>
          <w:sz w:val="32"/>
          <w:szCs w:val="32"/>
        </w:rPr>
        <w:t>；土地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w:t>
      </w:r>
      <w:r>
        <w:rPr>
          <w:rFonts w:hint="eastAsia" w:ascii="Times New Roman" w:hAnsi="Times New Roman" w:eastAsia="仿宋_GB2312" w:cs="Times New Roman"/>
          <w:kern w:val="0"/>
          <w:sz w:val="32"/>
          <w:szCs w:val="32"/>
          <w:lang w:eastAsia="zh-CN"/>
        </w:rPr>
        <w:t>原值为</w:t>
      </w:r>
      <w:r>
        <w:rPr>
          <w:rFonts w:hint="eastAsia" w:ascii="Times New Roman" w:hAnsi="Times New Roman" w:eastAsia="仿宋_GB2312" w:cs="Times New Roman"/>
          <w:kern w:val="0"/>
          <w:sz w:val="32"/>
          <w:szCs w:val="32"/>
          <w:lang w:val="en-US" w:eastAsia="zh-CN"/>
        </w:rPr>
        <w:t>57.752867万元，折旧后</w:t>
      </w:r>
      <w:r>
        <w:rPr>
          <w:rFonts w:hint="eastAsia" w:ascii="Times New Roman" w:hAnsi="Times New Roman" w:eastAsia="仿宋_GB2312" w:cs="Times New Roman"/>
          <w:kern w:val="0"/>
          <w:sz w:val="32"/>
          <w:szCs w:val="32"/>
          <w:lang w:eastAsia="zh-CN"/>
        </w:rPr>
        <w:t>净</w:t>
      </w:r>
      <w:r>
        <w:rPr>
          <w:rFonts w:hint="default" w:ascii="Times New Roman" w:hAnsi="Times New Roman" w:eastAsia="仿宋_GB2312" w:cs="Times New Roman"/>
          <w:kern w:val="0"/>
          <w:sz w:val="32"/>
          <w:szCs w:val="32"/>
        </w:rPr>
        <w:t>值</w:t>
      </w:r>
      <w:r>
        <w:rPr>
          <w:rFonts w:hint="eastAsia" w:ascii="Times New Roman" w:hAnsi="Times New Roman" w:eastAsia="仿宋_GB2312" w:cs="Times New Roman"/>
          <w:kern w:val="0"/>
          <w:sz w:val="32"/>
          <w:szCs w:val="32"/>
          <w:lang w:eastAsia="zh-CN"/>
        </w:rPr>
        <w:t>为</w:t>
      </w:r>
      <w:r>
        <w:rPr>
          <w:rFonts w:hint="eastAsia" w:ascii="Times New Roman" w:hAnsi="Times New Roman" w:eastAsia="仿宋_GB2312" w:cs="Times New Roman"/>
          <w:kern w:val="0"/>
          <w:sz w:val="32"/>
          <w:szCs w:val="32"/>
          <w:lang w:val="en-US" w:eastAsia="zh-CN"/>
        </w:rPr>
        <w:t>38.766466</w:t>
      </w:r>
      <w:r>
        <w:rPr>
          <w:rFonts w:hint="default" w:ascii="Times New Roman" w:hAnsi="Times New Roman" w:eastAsia="仿宋_GB2312" w:cs="Times New Roman"/>
          <w:kern w:val="0"/>
          <w:sz w:val="32"/>
          <w:szCs w:val="32"/>
        </w:rPr>
        <w:t>万元；其他资产价值</w:t>
      </w:r>
      <w:r>
        <w:rPr>
          <w:rFonts w:hint="eastAsia" w:ascii="Times New Roman" w:hAnsi="Times New Roman" w:eastAsia="仿宋_GB2312" w:cs="Times New Roman"/>
          <w:kern w:val="0"/>
          <w:sz w:val="32"/>
          <w:szCs w:val="32"/>
          <w:lang w:val="en-US" w:eastAsia="zh-CN"/>
        </w:rPr>
        <w:t>296.5421</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216.330072万元</w:t>
      </w:r>
      <w:r>
        <w:rPr>
          <w:rFonts w:hint="default" w:ascii="Times New Roman" w:hAnsi="Times New Roman" w:eastAsia="仿宋_GB2312" w:cs="Times New Roman"/>
          <w:kern w:val="0"/>
          <w:sz w:val="32"/>
          <w:szCs w:val="32"/>
        </w:rPr>
        <w:t>。所属单位房屋</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万元；其他资产</w:t>
      </w:r>
      <w:r>
        <w:rPr>
          <w:rFonts w:hint="eastAsia" w:ascii="Times New Roman" w:hAnsi="Times New Roman" w:eastAsia="仿宋_GB2312" w:cs="Times New Roman"/>
          <w:kern w:val="0"/>
          <w:sz w:val="32"/>
          <w:szCs w:val="32"/>
          <w:lang w:eastAsia="zh-CN"/>
        </w:rPr>
        <w:t>原值</w:t>
      </w:r>
      <w:r>
        <w:rPr>
          <w:rFonts w:hint="eastAsia" w:ascii="Times New Roman" w:hAnsi="Times New Roman" w:eastAsia="仿宋_GB2312" w:cs="Times New Roman"/>
          <w:kern w:val="0"/>
          <w:sz w:val="32"/>
          <w:szCs w:val="32"/>
          <w:lang w:val="en-US" w:eastAsia="zh-CN"/>
        </w:rPr>
        <w:t>0.78</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0.389988万元</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（四）预算绩效情况</w:t>
      </w:r>
    </w:p>
    <w:p>
      <w:pPr>
        <w:pStyle w:val="5"/>
        <w:keepNext w:val="0"/>
        <w:keepLines w:val="0"/>
        <w:widowControl/>
        <w:suppressLineNumbers w:val="0"/>
        <w:ind w:firstLine="674"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eastAsia="zh-CN"/>
        </w:rPr>
        <w:t>固原市原州区科学技术局</w:t>
      </w:r>
      <w:r>
        <w:rPr>
          <w:rFonts w:hint="eastAsia" w:ascii="仿宋_GB2312" w:hAnsi="仿宋_GB2312" w:eastAsia="仿宋_GB2312" w:cs="仿宋_GB2312"/>
          <w:b/>
          <w:bCs/>
          <w:color w:val="auto"/>
          <w:sz w:val="32"/>
          <w:szCs w:val="32"/>
        </w:rPr>
        <w:t>预算绩效开展工作计划 ：</w:t>
      </w:r>
      <w:r>
        <w:rPr>
          <w:rFonts w:hint="eastAsia" w:ascii="仿宋_GB2312" w:hAnsi="仿宋_GB2312" w:eastAsia="仿宋_GB2312" w:cs="仿宋_GB2312"/>
          <w:sz w:val="32"/>
          <w:szCs w:val="32"/>
          <w:lang w:eastAsia="zh-CN"/>
        </w:rPr>
        <w:t>按照自治区科技厅、财政厅关于进一步落实自治区科技创新政策加强财政科技资金管理的有关要求，注</w:t>
      </w:r>
      <w:r>
        <w:rPr>
          <w:rFonts w:hint="eastAsia" w:ascii="仿宋_GB2312" w:hAnsi="仿宋_GB2312" w:eastAsia="仿宋_GB2312" w:cs="仿宋_GB2312"/>
          <w:sz w:val="32"/>
          <w:szCs w:val="32"/>
          <w:lang w:val="en-US" w:eastAsia="zh-CN"/>
        </w:rPr>
        <w:t>重项目绩效评价, 按照原州区本级部门项目支出绩效自评与公开工作的要求，协同区财政局，突出“政策和项目”绩效指标体系内容，采取绩效申报、绩效支出自评等方式，开展项目绩效事前事后评估，组织开展本级部门2025年预算支出绩效自评科技研发计划1个专项，共50万元。</w:t>
      </w:r>
    </w:p>
    <w:p>
      <w:pPr>
        <w:pStyle w:val="5"/>
        <w:keepNext w:val="0"/>
        <w:keepLines w:val="0"/>
        <w:widowControl/>
        <w:suppressLineNumbers w:val="0"/>
        <w:ind w:firstLine="654" w:firstLineChars="200"/>
        <w:rPr>
          <w:rFonts w:hint="default" w:ascii="Times New Roman" w:hAnsi="Times New Roman" w:eastAsia="仿宋_GB2312" w:cs="Times New Roman"/>
          <w:b/>
          <w:bCs/>
          <w:kern w:val="0"/>
          <w:sz w:val="32"/>
          <w:szCs w:val="32"/>
        </w:rPr>
      </w:pPr>
      <w:r>
        <w:rPr>
          <w:rFonts w:hint="eastAsia" w:ascii="仿宋_GB2312" w:eastAsia="仿宋_GB2312" w:cs="仿宋_GB2312"/>
          <w:b/>
          <w:bCs/>
          <w:color w:val="000000"/>
          <w:sz w:val="31"/>
          <w:szCs w:val="31"/>
        </w:rPr>
        <w:t>202</w:t>
      </w:r>
      <w:r>
        <w:rPr>
          <w:rFonts w:hint="eastAsia" w:ascii="仿宋_GB2312" w:eastAsia="仿宋_GB2312" w:cs="仿宋_GB2312"/>
          <w:b/>
          <w:bCs/>
          <w:color w:val="000000"/>
          <w:sz w:val="31"/>
          <w:szCs w:val="31"/>
          <w:lang w:val="en-US" w:eastAsia="zh-CN"/>
        </w:rPr>
        <w:t>5</w:t>
      </w:r>
      <w:r>
        <w:rPr>
          <w:rFonts w:hint="eastAsia" w:ascii="仿宋_GB2312" w:eastAsia="仿宋_GB2312" w:cs="仿宋_GB2312"/>
          <w:b/>
          <w:bCs/>
          <w:color w:val="000000"/>
          <w:sz w:val="31"/>
          <w:szCs w:val="31"/>
        </w:rPr>
        <w:t>年</w:t>
      </w:r>
      <w:r>
        <w:rPr>
          <w:rFonts w:hint="eastAsia" w:ascii="仿宋_GB2312" w:hAnsi="仿宋_GB2312" w:eastAsia="仿宋_GB2312" w:cs="仿宋_GB2312"/>
          <w:b/>
          <w:bCs/>
          <w:color w:val="auto"/>
          <w:spacing w:val="8"/>
          <w:kern w:val="0"/>
          <w:sz w:val="32"/>
          <w:szCs w:val="32"/>
          <w:lang w:val="en-US" w:eastAsia="zh-CN" w:bidi="ar"/>
        </w:rPr>
        <w:t>固原市原州区科学技术局</w:t>
      </w:r>
      <w:r>
        <w:rPr>
          <w:rFonts w:hint="eastAsia" w:ascii="仿宋_GB2312" w:eastAsia="仿宋_GB2312" w:cs="仿宋_GB2312"/>
          <w:b/>
          <w:bCs/>
          <w:color w:val="000000"/>
          <w:sz w:val="31"/>
          <w:szCs w:val="31"/>
        </w:rPr>
        <w:t>公开绩效目标的项目概述</w:t>
      </w:r>
      <w:r>
        <w:rPr>
          <w:rFonts w:hint="eastAsia" w:ascii="仿宋_GB2312" w:eastAsia="仿宋_GB2312" w:cs="仿宋_GB2312"/>
          <w:b/>
          <w:bCs/>
          <w:color w:val="000000"/>
          <w:sz w:val="31"/>
          <w:szCs w:val="31"/>
          <w:lang w:eastAsia="zh-CN"/>
        </w:rPr>
        <w:t>：</w:t>
      </w:r>
      <w:r>
        <w:rPr>
          <w:rFonts w:hint="eastAsia" w:ascii="仿宋_GB2312" w:eastAsia="仿宋_GB2312" w:cs="仿宋_GB2312"/>
          <w:b/>
          <w:bCs/>
          <w:color w:val="000000"/>
          <w:sz w:val="31"/>
          <w:szCs w:val="31"/>
        </w:rPr>
        <w:t xml:space="preserve"> </w:t>
      </w:r>
      <w:r>
        <w:rPr>
          <w:rFonts w:hint="eastAsia" w:ascii="仿宋_GB2312" w:eastAsia="仿宋_GB2312" w:cs="仿宋_GB2312"/>
          <w:color w:val="000000"/>
          <w:sz w:val="31"/>
          <w:szCs w:val="31"/>
          <w:lang w:eastAsia="zh-CN"/>
        </w:rPr>
        <w:t>原州区本级科技研发计划项目投资</w:t>
      </w:r>
      <w:r>
        <w:rPr>
          <w:rFonts w:hint="eastAsia" w:ascii="仿宋_GB2312" w:eastAsia="仿宋_GB2312" w:cs="仿宋_GB2312"/>
          <w:color w:val="000000"/>
          <w:sz w:val="31"/>
          <w:szCs w:val="31"/>
          <w:lang w:val="en-US" w:eastAsia="zh-CN"/>
        </w:rPr>
        <w:t>50万元，预计实施项目2个以上，</w:t>
      </w:r>
      <w:r>
        <w:rPr>
          <w:rFonts w:hint="eastAsia" w:ascii="仿宋_GB2312" w:eastAsia="仿宋_GB2312" w:cs="仿宋_GB2312"/>
          <w:color w:val="000000"/>
          <w:sz w:val="31"/>
          <w:szCs w:val="31"/>
        </w:rPr>
        <w:t>本项目主要用于支持本地区产业发展等领域需求开展科技创新研究活动，通过开展新品种、新技术、新装备、新工艺、新产品等的研发活动，推动本地区产业等领域升级、惠及民生福祉，</w:t>
      </w:r>
      <w:r>
        <w:rPr>
          <w:rFonts w:hint="eastAsia" w:ascii="仿宋_GB2312" w:eastAsia="仿宋_GB2312" w:cs="仿宋_GB2312"/>
          <w:color w:val="000000"/>
          <w:sz w:val="31"/>
          <w:szCs w:val="31"/>
          <w:lang w:val="en-US" w:eastAsia="zh-CN"/>
        </w:rPr>
        <w:t>同时企业创新收入及上缴税收同比增加、科技创新发展环境持续良好、企业发展创新能力明显增强，持续激励企业等创新主体的积极性，企业等创新主体的满意度达90%以上。</w:t>
      </w:r>
      <w:r>
        <w:rPr>
          <w:rFonts w:hint="eastAsia" w:ascii="仿宋_GB2312" w:eastAsia="仿宋_GB2312" w:cs="仿宋_GB2312"/>
          <w:color w:val="000000"/>
          <w:sz w:val="31"/>
          <w:szCs w:val="31"/>
        </w:rPr>
        <w:t>实现脱贫攻坚与乡村振兴有序衔接，提升县域科技创新能力。</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（五）其他需说明的事项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pStyle w:val="2"/>
        <w:rPr>
          <w:rFonts w:hint="default" w:ascii="Times New Roman" w:hAnsi="Times New Roman" w:eastAsia="仿宋_GB2312" w:cs="Times New Roman"/>
          <w:b/>
          <w:bCs/>
          <w:kern w:val="0"/>
          <w:sz w:val="36"/>
          <w:szCs w:val="36"/>
        </w:rPr>
      </w:pPr>
    </w:p>
    <w:p>
      <w:pPr>
        <w:pStyle w:val="2"/>
        <w:rPr>
          <w:rFonts w:hint="default" w:ascii="Times New Roman" w:hAnsi="Times New Roman" w:eastAsia="仿宋_GB2312" w:cs="Times New Roman"/>
          <w:b/>
          <w:bCs/>
          <w:kern w:val="0"/>
          <w:sz w:val="36"/>
          <w:szCs w:val="36"/>
        </w:rPr>
      </w:pPr>
    </w:p>
    <w:p>
      <w:pPr>
        <w:pStyle w:val="2"/>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default" w:ascii="Times New Roman" w:hAnsi="Times New Roman" w:eastAsia="方正小标宋简体" w:cs="Times New Roman"/>
          <w:b w:val="0"/>
          <w:bCs w:val="0"/>
          <w:kern w:val="0"/>
          <w:sz w:val="36"/>
          <w:szCs w:val="36"/>
        </w:rPr>
      </w:pPr>
      <w:r>
        <w:rPr>
          <w:rFonts w:hint="eastAsia" w:ascii="Times New Roman" w:hAnsi="Times New Roman" w:eastAsia="方正小标宋简体" w:cs="Times New Roman"/>
          <w:b w:val="0"/>
          <w:bCs w:val="0"/>
          <w:kern w:val="0"/>
          <w:sz w:val="36"/>
          <w:szCs w:val="36"/>
          <w:lang w:eastAsia="zh-CN"/>
        </w:rPr>
        <w:t>原州区科学技术局</w:t>
      </w:r>
      <w:r>
        <w:rPr>
          <w:rFonts w:hint="default" w:ascii="Times New Roman" w:hAnsi="Times New Roman" w:eastAsia="方正小标宋简体" w:cs="Times New Roman"/>
          <w:b w:val="0"/>
          <w:bCs w:val="0"/>
          <w:kern w:val="0"/>
          <w:sz w:val="36"/>
          <w:szCs w:val="36"/>
          <w:lang w:val="en-US" w:eastAsia="zh-CN"/>
        </w:rPr>
        <w:t>2025</w:t>
      </w:r>
      <w:r>
        <w:rPr>
          <w:rFonts w:hint="default" w:ascii="Times New Roman" w:hAnsi="Times New Roman" w:eastAsia="方正小标宋简体" w:cs="Times New Roman"/>
          <w:b w:val="0"/>
          <w:bCs w:val="0"/>
          <w:kern w:val="0"/>
          <w:sz w:val="36"/>
          <w:szCs w:val="36"/>
        </w:rPr>
        <w:t>年部门预算——名词解释</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w:t>
      </w:r>
      <w:r>
        <w:rPr>
          <w:rFonts w:hint="default" w:ascii="Times New Roman" w:hAnsi="Times New Roman" w:eastAsia="仿宋_GB2312" w:cs="Times New Roman"/>
          <w:sz w:val="32"/>
          <w:szCs w:val="32"/>
        </w:rPr>
        <w:t>支出功能分类科目编码、名称：按照《202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年政府收支分类科目》“类”、“款”、“项”的编码和名称填列</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本年收入：是指单位本年度取得的全部收入。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上年结转：是指单位上年结转本年使用的基本支出结转、项目支出结转和结余和经营结余。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rPr>
        <w:t>本年支出：是指单位本年度全部支出。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rPr>
        <w:t>财政拨款收入：是指单位本年度从本级财政部门取得的财政拨款，包括一般公共预算财政拨款和政府性基金预算财政拨款。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6、</w:t>
      </w:r>
      <w:r>
        <w:rPr>
          <w:rFonts w:hint="default" w:ascii="Times New Roman" w:hAnsi="Times New Roman" w:eastAsia="仿宋_GB2312" w:cs="Times New Roman"/>
          <w:sz w:val="32"/>
          <w:szCs w:val="32"/>
        </w:rPr>
        <w:t>事业收入：是指事业单位开展专业业务活动及其辅助活动取得的收入。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7、</w:t>
      </w:r>
      <w:r>
        <w:rPr>
          <w:rFonts w:hint="default" w:ascii="Times New Roman" w:hAnsi="Times New Roman" w:eastAsia="仿宋_GB2312" w:cs="Times New Roman"/>
          <w:sz w:val="32"/>
          <w:szCs w:val="32"/>
        </w:rPr>
        <w:t>经营收入：是指事业单位在专业业务活动及其辅助活动之外开展非独立核算经营活动取得的收入。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8、</w:t>
      </w:r>
      <w:r>
        <w:rPr>
          <w:rFonts w:hint="default" w:ascii="Times New Roman" w:hAnsi="Times New Roman" w:eastAsia="仿宋_GB2312" w:cs="Times New Roman"/>
          <w:sz w:val="32"/>
          <w:szCs w:val="32"/>
        </w:rPr>
        <w:t>其他收入：是指单位取得的除“财政拨款收入”、“事业收入”、“经营收入”等以外的各项收入。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9、</w:t>
      </w:r>
      <w:r>
        <w:rPr>
          <w:rFonts w:hint="default" w:ascii="Times New Roman" w:hAnsi="Times New Roman" w:eastAsia="仿宋_GB2312" w:cs="Times New Roman"/>
          <w:sz w:val="32"/>
          <w:szCs w:val="32"/>
        </w:rPr>
        <w:t>基本支出：是指单位为保障机构正常运转、完成日常工作任务而发生的各项支出。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10、</w:t>
      </w:r>
      <w:r>
        <w:rPr>
          <w:rFonts w:hint="default" w:ascii="Times New Roman" w:hAnsi="Times New Roman" w:eastAsia="仿宋_GB2312" w:cs="Times New Roman"/>
          <w:sz w:val="32"/>
          <w:szCs w:val="32"/>
        </w:rPr>
        <w:t>项目支出：是指单位为完成特定的行政工作任务或事业发展目标，在基本支出之外发生的各项支出。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11、</w:t>
      </w:r>
      <w:r>
        <w:rPr>
          <w:rFonts w:hint="default" w:ascii="Times New Roman" w:hAnsi="Times New Roman" w:eastAsia="仿宋_GB2312" w:cs="Times New Roman"/>
          <w:sz w:val="32"/>
          <w:szCs w:val="32"/>
        </w:rPr>
        <w:t>人员经费：是指单位基本支出中用一般公共预算财政拨款安排的“工资福利支出”和“对个人和家庭的补助”。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12、</w:t>
      </w:r>
      <w:r>
        <w:rPr>
          <w:rFonts w:hint="default" w:ascii="Times New Roman" w:hAnsi="Times New Roman" w:eastAsia="仿宋_GB2312" w:cs="Times New Roman"/>
          <w:sz w:val="32"/>
          <w:szCs w:val="32"/>
        </w:rPr>
        <w:t>日常公用支出：是指单位用一般公共预算财政拨款安排的除人员经费以外的基本支出。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13、</w:t>
      </w:r>
      <w:r>
        <w:rPr>
          <w:rFonts w:hint="default" w:ascii="Times New Roman" w:hAnsi="Times New Roman" w:eastAsia="仿宋_GB2312" w:cs="Times New Roman"/>
          <w:sz w:val="32"/>
          <w:szCs w:val="32"/>
        </w:rPr>
        <w:t>“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lang w:val="en-US" w:eastAsia="zh-CN"/>
        </w:rPr>
        <w:t xml:space="preserve">   14、</w:t>
      </w:r>
      <w:r>
        <w:rPr>
          <w:rFonts w:hint="default" w:ascii="Times New Roman" w:hAnsi="Times New Roman" w:eastAsia="仿宋_GB2312" w:cs="Times New Roman"/>
          <w:sz w:val="32"/>
          <w:szCs w:val="32"/>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4" w:type="default"/>
      <w:footerReference r:id="rId5" w:type="even"/>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Style w:val="9"/>
                              <w:rFonts w:eastAsia="宋体"/>
                              <w:sz w:val="28"/>
                              <w:szCs w:val="28"/>
                            </w:rPr>
                          </w:pPr>
                          <w:r>
                            <w:rPr>
                              <w:rFonts w:eastAsia="宋体"/>
                              <w:sz w:val="28"/>
                              <w:szCs w:val="28"/>
                            </w:rPr>
                            <w:fldChar w:fldCharType="begin"/>
                          </w:r>
                          <w:r>
                            <w:rPr>
                              <w:rStyle w:val="9"/>
                              <w:rFonts w:ascii="Times New Roman" w:hAnsi="Times New Roman" w:eastAsia="宋体" w:cs="Times New Roman"/>
                              <w:sz w:val="28"/>
                              <w:szCs w:val="28"/>
                            </w:rPr>
                            <w:instrText xml:space="preserve">PAGE  </w:instrText>
                          </w:r>
                          <w:r>
                            <w:rPr>
                              <w:rFonts w:eastAsia="宋体"/>
                              <w:sz w:val="28"/>
                              <w:szCs w:val="28"/>
                            </w:rPr>
                            <w:fldChar w:fldCharType="separate"/>
                          </w:r>
                          <w:r>
                            <w:rPr>
                              <w:rStyle w:val="9"/>
                              <w:rFonts w:ascii="Times New Roman" w:hAnsi="Times New Roman" w:eastAsia="宋体" w:cs="Times New Roman"/>
                              <w:sz w:val="28"/>
                              <w:szCs w:val="28"/>
                            </w:rPr>
                            <w:t>- 2 -</w:t>
                          </w:r>
                          <w:r>
                            <w:rPr>
                              <w:rFonts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4"/>
                      <w:rPr>
                        <w:rStyle w:val="9"/>
                        <w:rFonts w:eastAsia="宋体"/>
                        <w:sz w:val="28"/>
                        <w:szCs w:val="28"/>
                      </w:rPr>
                    </w:pPr>
                    <w:r>
                      <w:rPr>
                        <w:rFonts w:eastAsia="宋体"/>
                        <w:sz w:val="28"/>
                        <w:szCs w:val="28"/>
                      </w:rPr>
                      <w:fldChar w:fldCharType="begin"/>
                    </w:r>
                    <w:r>
                      <w:rPr>
                        <w:rStyle w:val="9"/>
                        <w:rFonts w:ascii="Times New Roman" w:hAnsi="Times New Roman" w:eastAsia="宋体" w:cs="Times New Roman"/>
                        <w:sz w:val="28"/>
                        <w:szCs w:val="28"/>
                      </w:rPr>
                      <w:instrText xml:space="preserve">PAGE  </w:instrText>
                    </w:r>
                    <w:r>
                      <w:rPr>
                        <w:rFonts w:eastAsia="宋体"/>
                        <w:sz w:val="28"/>
                        <w:szCs w:val="28"/>
                      </w:rPr>
                      <w:fldChar w:fldCharType="separate"/>
                    </w:r>
                    <w:r>
                      <w:rPr>
                        <w:rStyle w:val="9"/>
                        <w:rFonts w:ascii="Times New Roman" w:hAnsi="Times New Roman" w:eastAsia="宋体" w:cs="Times New Roman"/>
                        <w:sz w:val="28"/>
                        <w:szCs w:val="28"/>
                      </w:rPr>
                      <w:t>- 2 -</w:t>
                    </w:r>
                    <w:r>
                      <w:rPr>
                        <w:rFonts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eastAsia="宋体"/>
      </w:rPr>
    </w:pPr>
    <w:r>
      <w:rPr>
        <w:rFonts w:eastAsia="宋体"/>
      </w:rPr>
      <w:fldChar w:fldCharType="begin"/>
    </w:r>
    <w:r>
      <w:rPr>
        <w:rStyle w:val="9"/>
        <w:rFonts w:ascii="Times New Roman" w:hAnsi="Times New Roman" w:eastAsia="宋体" w:cs="Times New Roman"/>
      </w:rPr>
      <w:instrText xml:space="preserve">PAGE  </w:instrText>
    </w:r>
    <w:r>
      <w:rPr>
        <w:rFonts w:eastAsia="宋体"/>
      </w:rPr>
      <w:fldChar w:fldCharType="end"/>
    </w:r>
  </w:p>
  <w:p>
    <w:pPr>
      <w:pStyle w:val="4"/>
      <w:ind w:right="360" w:firstLine="360"/>
      <w:rPr>
        <w:rFonts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1F410"/>
    <w:multiLevelType w:val="singleLevel"/>
    <w:tmpl w:val="1AD1F410"/>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606532AD"/>
    <w:multiLevelType w:val="singleLevel"/>
    <w:tmpl w:val="606532A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10975"/>
    <w:rsid w:val="13FA0089"/>
    <w:rsid w:val="23C50559"/>
    <w:rsid w:val="2A745A3A"/>
    <w:rsid w:val="3619716E"/>
    <w:rsid w:val="3C327E14"/>
    <w:rsid w:val="3DC2251C"/>
    <w:rsid w:val="4DB2437A"/>
    <w:rsid w:val="E9D5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pacing w:val="8"/>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nhideWhenUsed/>
    <w:qFormat/>
    <w:uiPriority w:val="99"/>
    <w:pPr>
      <w:spacing w:after="120"/>
      <w:ind w:left="420" w:leftChars="200"/>
    </w:pPr>
  </w:style>
  <w:style w:type="paragraph" w:styleId="4">
    <w:name w:val="footer"/>
    <w:qFormat/>
    <w:uiPriority w:val="0"/>
    <w:pPr>
      <w:widowControl w:val="0"/>
      <w:tabs>
        <w:tab w:val="center" w:pos="4153"/>
        <w:tab w:val="right" w:pos="8306"/>
      </w:tabs>
      <w:snapToGrid w:val="0"/>
      <w:jc w:val="left"/>
    </w:pPr>
    <w:rPr>
      <w:rFonts w:ascii="宋体" w:hAnsi="宋体" w:eastAsia="宋体" w:cs="宋体"/>
      <w:spacing w:val="8"/>
      <w:sz w:val="18"/>
      <w:szCs w:val="18"/>
      <w:lang w:val="en-US" w:eastAsia="zh-CN" w:bidi="ar-SA"/>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2"/>
    <w:basedOn w:val="3"/>
    <w:unhideWhenUsed/>
    <w:qFormat/>
    <w:uiPriority w:val="99"/>
    <w:pPr>
      <w:spacing w:after="0"/>
      <w:ind w:left="0" w:leftChars="0" w:firstLine="420"/>
    </w:pPr>
    <w:rPr>
      <w:rFonts w:ascii="Arial" w:hAnsi="Arial" w:eastAsia="仿宋_GB2312"/>
      <w:sz w:val="2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2815</Words>
  <Characters>4270</Characters>
  <Lines>0</Lines>
  <Paragraphs>0</Paragraphs>
  <TotalTime>1</TotalTime>
  <ScaleCrop>false</ScaleCrop>
  <LinksUpToDate>false</LinksUpToDate>
  <CharactersWithSpaces>4890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2025-01-14T09:42:00Z</dcterms:created>
  <dc:creator>Administrator</dc:creator>
  <cp:lastModifiedBy>guyuan</cp:lastModifiedBy>
  <cp:lastPrinted>2025-01-15T10:19:00Z</cp:lastPrinted>
  <dcterms:modified xsi:type="dcterms:W3CDTF">2025-01-20T10:26:11Z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eyJoZGlkIjoiZWM5ZjMyODdjNDBiMTEyN2RiNWMwMTZjZjkzNGIwMzUiLCJ1c2VySWQiOiIyODQ3NzQ0ODAifQ==</vt:lpwstr>
  </property>
  <property fmtid="{D5CDD505-2E9C-101B-9397-08002B2CF9AE}" pid="4" name="ICV">
    <vt:lpwstr>4DFFCDB3BFE648BEBA255DD2C0E42C92_12</vt:lpwstr>
  </property>
</Properties>
</file>