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pPr>
    </w:p>
    <w:p>
      <w:pPr>
        <w:spacing w:line="560" w:lineRule="exact"/>
        <w:jc w:val="both"/>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pPr>
    </w:p>
    <w:p>
      <w:pPr>
        <w:spacing w:line="560" w:lineRule="exact"/>
        <w:jc w:val="both"/>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pPr>
    </w:p>
    <w:p>
      <w:pPr>
        <w:spacing w:line="560" w:lineRule="exact"/>
        <w:jc w:val="both"/>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原州区文化旅游广电局202</w:t>
      </w:r>
      <w:r>
        <w:rPr>
          <w:rFonts w:hint="default" w:ascii="方正小标宋简体" w:hAnsi="方正小标宋简体" w:eastAsia="方正小标宋简体" w:cs="方正小标宋简体"/>
          <w:b w:val="0"/>
          <w:bCs w:val="0"/>
          <w:i w:val="0"/>
          <w:caps w:val="0"/>
          <w:color w:val="000000"/>
          <w:spacing w:val="0"/>
          <w:kern w:val="0"/>
          <w:sz w:val="44"/>
          <w:szCs w:val="44"/>
          <w:shd w:val="clear" w:fill="FFFFFF"/>
          <w:lang w:val="en" w:eastAsia="zh-CN" w:bidi="ar"/>
        </w:rPr>
        <w:t>2</w:t>
      </w: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年法治政府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建设工作报告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微软雅黑" w:eastAsia="仿宋_GB2312" w:cs="仿宋_GB2312"/>
          <w:b w:val="0"/>
          <w:i w:val="0"/>
          <w:caps w:val="0"/>
          <w:color w:val="000000"/>
          <w:spacing w:val="0"/>
          <w:kern w:val="0"/>
          <w:sz w:val="32"/>
          <w:szCs w:val="32"/>
          <w:shd w:val="clear"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 xml:space="preserve">    </w:t>
      </w:r>
      <w:r>
        <w:rPr>
          <w:rFonts w:hint="default" w:ascii="仿宋_GB2312" w:hAnsi="微软雅黑" w:eastAsia="仿宋_GB2312" w:cs="仿宋_GB2312"/>
          <w:b w:val="0"/>
          <w:i w:val="0"/>
          <w:caps w:val="0"/>
          <w:color w:val="000000"/>
          <w:spacing w:val="0"/>
          <w:kern w:val="0"/>
          <w:sz w:val="32"/>
          <w:szCs w:val="32"/>
          <w:shd w:val="clear" w:fill="FFFFFF"/>
          <w:lang w:val="en" w:eastAsia="zh-CN" w:bidi="ar"/>
        </w:rPr>
        <w:t>为</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贯彻落实《自治区党委</w:t>
      </w:r>
      <w:r>
        <w:rPr>
          <w:rFonts w:hint="default" w:ascii="仿宋_GB2312" w:hAnsi="微软雅黑" w:eastAsia="仿宋_GB2312" w:cs="仿宋_GB2312"/>
          <w:b w:val="0"/>
          <w:i w:val="0"/>
          <w:caps w:val="0"/>
          <w:color w:val="000000"/>
          <w:spacing w:val="0"/>
          <w:kern w:val="0"/>
          <w:sz w:val="32"/>
          <w:szCs w:val="32"/>
          <w:shd w:val="clear" w:fill="FFFFFF"/>
          <w:lang w:val="en" w:eastAsia="zh-CN" w:bidi="ar"/>
        </w:rPr>
        <w:t xml:space="preserve">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人民政府印发＜关于在全区开展</w:t>
      </w:r>
      <w:r>
        <w:rPr>
          <w:rFonts w:hint="default" w:ascii="仿宋_GB2312" w:hAnsi="微软雅黑" w:eastAsia="仿宋_GB2312" w:cs="仿宋_GB2312"/>
          <w:b w:val="0"/>
          <w:i w:val="0"/>
          <w:caps w:val="0"/>
          <w:color w:val="000000"/>
          <w:spacing w:val="0"/>
          <w:kern w:val="0"/>
          <w:sz w:val="32"/>
          <w:szCs w:val="32"/>
          <w:shd w:val="clear" w:fill="FFFFFF"/>
          <w:lang w:val="en" w:eastAsia="zh-CN" w:bidi="ar"/>
        </w:rPr>
        <w:t>第</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八个五年法治宣传教育＞的通知》（宁党发〔2021〕30号）、《自治区党委办公厅、人民政府办公厅印发＜关于全面落实</w:t>
      </w:r>
      <w:r>
        <w:rPr>
          <w:rFonts w:hint="default" w:ascii="仿宋_GB2312" w:hAnsi="微软雅黑" w:eastAsia="仿宋_GB2312" w:cs="仿宋_GB2312"/>
          <w:b w:val="0"/>
          <w:i w:val="0"/>
          <w:caps w:val="0"/>
          <w:color w:val="000000"/>
          <w:spacing w:val="0"/>
          <w:kern w:val="0"/>
          <w:sz w:val="32"/>
          <w:szCs w:val="32"/>
          <w:shd w:val="clear" w:fill="FFFFFF"/>
          <w:lang w:val="en" w:eastAsia="zh-CN" w:bidi="ar"/>
        </w:rPr>
        <w:t>普</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法</w:t>
      </w:r>
      <w:r>
        <w:rPr>
          <w:rFonts w:hint="default" w:ascii="仿宋_GB2312" w:hAnsi="微软雅黑" w:eastAsia="仿宋_GB2312" w:cs="仿宋_GB2312"/>
          <w:b w:val="0"/>
          <w:i w:val="0"/>
          <w:caps w:val="0"/>
          <w:color w:val="000000"/>
          <w:spacing w:val="0"/>
          <w:kern w:val="0"/>
          <w:sz w:val="32"/>
          <w:szCs w:val="32"/>
          <w:shd w:val="clear" w:fill="FFFFFF"/>
          <w:lang w:val="en" w:eastAsia="zh-CN" w:bidi="ar"/>
        </w:rPr>
        <w:t>责任</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制的实施意见＞的通知》（宁党办〔2017〕60号）、《中共固原市委</w:t>
      </w:r>
      <w:r>
        <w:rPr>
          <w:rFonts w:hint="default" w:ascii="仿宋_GB2312" w:hAnsi="微软雅黑" w:eastAsia="仿宋_GB2312" w:cs="仿宋_GB2312"/>
          <w:b w:val="0"/>
          <w:i w:val="0"/>
          <w:caps w:val="0"/>
          <w:color w:val="000000"/>
          <w:spacing w:val="0"/>
          <w:kern w:val="0"/>
          <w:sz w:val="32"/>
          <w:szCs w:val="32"/>
          <w:shd w:val="clear" w:fill="FFFFFF"/>
          <w:lang w:val="en" w:eastAsia="zh-CN" w:bidi="ar"/>
        </w:rPr>
        <w:t xml:space="preserve"> </w:t>
      </w:r>
      <w:r>
        <w:rPr>
          <w:rFonts w:hint="eastAsia" w:ascii="仿宋_GB2312" w:hAnsi="微软雅黑" w:eastAsia="仿宋_GB2312" w:cs="仿宋_GB2312"/>
          <w:b w:val="0"/>
          <w:i w:val="0"/>
          <w:caps w:val="0"/>
          <w:color w:val="000000"/>
          <w:spacing w:val="0"/>
          <w:kern w:val="0"/>
          <w:sz w:val="32"/>
          <w:szCs w:val="32"/>
          <w:shd w:val="clear" w:fill="FFFFFF"/>
          <w:lang w:val="en-US" w:eastAsia="zh-CN" w:bidi="ar"/>
        </w:rPr>
        <w:t>市人民政府印发＜关于在全市开展第八个五年法治宣传教育的实施意见＞的通知》（固党发〔2021〕25号）、《中共固原市委办公室关于印发＜固原市“谁执法谁普法”普法责任制实施方案＞的通知》（固党办〔2017〕110号）、《中共固原市原州区委区人民政府印发＜原州区第八个五年法治宣传教育实施方案＞的通知》（原党发〔2021〕97号）和《原州区委办公室区人民政府办公室印发＜关于全面落实普法责任制的实施意见＞的通知》（原党办〔2017]99号）等自治区、固原市相关文件精神，压实各单位普法责任主体，确保我区国家机关“谁执法谁普法”责任制取得实效，</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202</w:t>
      </w:r>
      <w:r>
        <w:rPr>
          <w:rFonts w:hint="default" w:ascii="仿宋_GB2312" w:hAnsi="仿宋_GB2312" w:eastAsia="仿宋_GB2312" w:cs="仿宋_GB2312"/>
          <w:b w:val="0"/>
          <w:i w:val="0"/>
          <w:caps w:val="0"/>
          <w:color w:val="000000"/>
          <w:spacing w:val="0"/>
          <w:kern w:val="0"/>
          <w:sz w:val="32"/>
          <w:szCs w:val="32"/>
          <w:shd w:val="clear" w:fill="FFFFFF"/>
          <w:lang w:val="en" w:eastAsia="zh-CN" w:bidi="ar"/>
        </w:rPr>
        <w:t>2</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年我局在区法治办的正确指导下，认真贯彻落实依法治国的基本方略，严格依法履行法定职责，规范行政行为，现将202</w:t>
      </w:r>
      <w:r>
        <w:rPr>
          <w:rFonts w:hint="default" w:ascii="仿宋_GB2312" w:hAnsi="仿宋_GB2312" w:eastAsia="仿宋_GB2312" w:cs="仿宋_GB2312"/>
          <w:b w:val="0"/>
          <w:i w:val="0"/>
          <w:caps w:val="0"/>
          <w:color w:val="000000"/>
          <w:spacing w:val="0"/>
          <w:kern w:val="0"/>
          <w:sz w:val="32"/>
          <w:szCs w:val="32"/>
          <w:shd w:val="clear" w:fill="FFFFFF"/>
          <w:lang w:val="en" w:eastAsia="zh-CN" w:bidi="ar"/>
        </w:rPr>
        <w:t>2</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年法治政府建设工作报告如下：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left"/>
        <w:textAlignment w:val="auto"/>
        <w:rPr>
          <w:rFonts w:hint="eastAsia" w:ascii="仿宋_GB2312" w:hAnsi="仿宋_GB2312" w:eastAsia="仿宋_GB2312" w:cs="仿宋_GB2312"/>
          <w:b w:val="0"/>
          <w:bCs/>
          <w:i w:val="0"/>
          <w:caps w:val="0"/>
          <w:color w:val="000000"/>
          <w:spacing w:val="0"/>
          <w:kern w:val="0"/>
          <w:sz w:val="32"/>
          <w:szCs w:val="32"/>
          <w:shd w:val="clear" w:fill="FFFFFF"/>
          <w:lang w:val="en-US" w:eastAsia="zh-CN" w:bidi="ar"/>
        </w:rPr>
      </w:pPr>
      <w:r>
        <w:rPr>
          <w:rFonts w:hint="eastAsia" w:ascii="黑体" w:hAnsi="黑体" w:eastAsia="黑体" w:cs="黑体"/>
          <w:b w:val="0"/>
          <w:bCs/>
          <w:i w:val="0"/>
          <w:caps w:val="0"/>
          <w:color w:val="000000"/>
          <w:spacing w:val="0"/>
          <w:kern w:val="0"/>
          <w:sz w:val="32"/>
          <w:szCs w:val="32"/>
          <w:shd w:val="clear" w:fill="FFFFFF"/>
          <w:lang w:val="en-US" w:eastAsia="zh-CN" w:bidi="ar"/>
        </w:rPr>
        <w:t>一、工作展情况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0"/>
        <w:jc w:val="left"/>
        <w:textAlignment w:val="auto"/>
        <w:outlineLvl w:val="9"/>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 xml:space="preserve">  （一）加强法治教育培训，加大宣传力度，提高全局干部职工的法治意识。</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法治意识要深入人心，形成内化于心，外化于行的良好常态，必须通过教育和培训才能达到。202</w:t>
      </w:r>
      <w:r>
        <w:rPr>
          <w:rFonts w:hint="default" w:ascii="仿宋_GB2312" w:hAnsi="仿宋_GB2312" w:eastAsia="仿宋_GB2312" w:cs="仿宋_GB2312"/>
          <w:b w:val="0"/>
          <w:i w:val="0"/>
          <w:caps w:val="0"/>
          <w:color w:val="000000"/>
          <w:spacing w:val="0"/>
          <w:kern w:val="0"/>
          <w:sz w:val="32"/>
          <w:szCs w:val="32"/>
          <w:shd w:val="clear" w:fill="FFFFFF"/>
          <w:lang w:val="en" w:eastAsia="zh-CN" w:bidi="ar"/>
        </w:rPr>
        <w:t>2</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年我局利用党组中心组学习，各类会议会前学习，干部理论学习，党员“三会一课”等，加强习近平法治思想、各类法律法规的学习，组织全系统干部职工法律法规测试，为落实党政主要负责人履行法治建设第一责任人职责，组织党组班子成员系统单位主要负责人每年进行法治建设述职述廉述法，极大地提高了全系统干部职工的法治意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 xml:space="preserve">   （二）全面推行政务公开，阳光政府建设更上一层楼。</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持续推进简政放权、放管结合、优化服务，增强放权的协同性，提高监管的有效性，强化服务的便利性。在加大对行政审批事项全面梳理、清理调整、审核确认、优化流程的基础上，编制完成《文化旅游广电局行政权力事项清单》，对外公布清单并及时动态调整。依托政务网络服务平台，有效推进审批事项网上受理、网上办理、网上反馈，实现办事过程公开、结果透明，接受全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left"/>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（三）</w:t>
      </w: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认真梳理,全面加强制度建设理清业务流程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 xml:space="preserve">    一是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健全文化旅游领域依法化解纠纷机制。建立健全文化旅游领域热点、敏感、复杂矛盾纠纷信息监测预警机制，及时收集整理、分析研判、依法处置，将矛盾化解在萌芽状态。完善文化旅游领域群体性、突发性事件应急处置机制，全力维护文化旅游领域的和谐稳定。依法加强对文化旅游领域安全稳定等方面重点问题的治理，加大普法力度，引导和支持群众依法表达诉求和维护权益。</w:t>
      </w:r>
      <w:r>
        <w:rPr>
          <w:rFonts w:hint="eastAsia" w:ascii="仿宋_GB2312" w:hAnsi="仿宋_GB2312" w:eastAsia="仿宋_GB2312" w:cs="仿宋_GB2312"/>
          <w:b/>
          <w:i w:val="0"/>
          <w:caps w:val="0"/>
          <w:color w:val="000000"/>
          <w:spacing w:val="0"/>
          <w:kern w:val="0"/>
          <w:sz w:val="32"/>
          <w:szCs w:val="32"/>
          <w:shd w:val="clear" w:fill="FFFFFF"/>
          <w:lang w:val="en-US" w:eastAsia="zh-CN" w:bidi="ar"/>
        </w:rPr>
        <w:t>二是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加强行政复议工作。依法公开、公正办理行政复议案件，增强行政复议权威性、透明度和公信力。</w:t>
      </w:r>
      <w:r>
        <w:rPr>
          <w:rFonts w:hint="eastAsia" w:ascii="仿宋_GB2312" w:hAnsi="仿宋_GB2312" w:eastAsia="仿宋_GB2312" w:cs="仿宋_GB2312"/>
          <w:b/>
          <w:i w:val="0"/>
          <w:caps w:val="0"/>
          <w:color w:val="000000"/>
          <w:spacing w:val="0"/>
          <w:kern w:val="0"/>
          <w:sz w:val="32"/>
          <w:szCs w:val="32"/>
          <w:shd w:val="clear" w:fill="FFFFFF"/>
          <w:lang w:val="en-US" w:eastAsia="zh-CN" w:bidi="ar"/>
        </w:rPr>
        <w:t>三是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加强信访工作。通过信访平台，实行网上受理、网上办理、网上反馈，实现审理进度和审理结果网上实时查询。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（四）规范性文件的清理和备案。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按照相关文件要求，在规定时间内完成对现行规范性文件清理工作。改进规范性文件备案审查工作，严格审查文件程序和内容，有效发挥政府法律顾问在文件备案审查中的评估作用。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bCs/>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（五）推进行政决策科学化民主化法治化。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i w:val="0"/>
          <w:caps w:val="0"/>
          <w:color w:val="000000"/>
          <w:spacing w:val="0"/>
          <w:kern w:val="0"/>
          <w:sz w:val="32"/>
          <w:szCs w:val="32"/>
          <w:shd w:val="clear" w:fill="FFFFFF"/>
          <w:lang w:val="en-US" w:eastAsia="zh-CN" w:bidi="ar"/>
        </w:rPr>
        <w:t xml:space="preserve">    一是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落实重大行政决策听证制度。与群众切身利益相关的重大行政决策事项，应当广泛听取意见，与利害关系人进行充分沟通，并注重听取人大代表、政协委员、人民团体、基层组织、社会组织的意见。同时，加强市民宗局网站建设，使门户网站成为公众参与决策的重要纽带。</w:t>
      </w:r>
      <w:r>
        <w:rPr>
          <w:rFonts w:hint="eastAsia" w:ascii="仿宋_GB2312" w:hAnsi="仿宋_GB2312" w:eastAsia="仿宋_GB2312" w:cs="仿宋_GB2312"/>
          <w:b/>
          <w:i w:val="0"/>
          <w:caps w:val="0"/>
          <w:color w:val="000000"/>
          <w:spacing w:val="0"/>
          <w:kern w:val="0"/>
          <w:sz w:val="32"/>
          <w:szCs w:val="32"/>
          <w:shd w:val="clear" w:fill="FFFFFF"/>
          <w:lang w:val="en-US" w:eastAsia="zh-CN" w:bidi="ar"/>
        </w:rPr>
        <w:t>二是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落实重大行政决策专家论证和风险评估制度。对专业性、技术性较强的决策事项，应当组织专家、专业机构进行论证。对重大行政决策草案进行社会稳定等方面的风险评估，未经风险评估的一律不得作出决策。强化法制人员队伍建设，聘请法律顾问，保证法律顾问在制定重大行政决策、推进依法行政中发挥积极作用。</w:t>
      </w:r>
      <w:r>
        <w:rPr>
          <w:rFonts w:hint="eastAsia" w:ascii="仿宋_GB2312" w:hAnsi="仿宋_GB2312" w:eastAsia="仿宋_GB2312" w:cs="仿宋_GB2312"/>
          <w:b/>
          <w:i w:val="0"/>
          <w:caps w:val="0"/>
          <w:color w:val="000000"/>
          <w:spacing w:val="0"/>
          <w:kern w:val="0"/>
          <w:sz w:val="32"/>
          <w:szCs w:val="32"/>
          <w:shd w:val="clear" w:fill="FFFFFF"/>
          <w:lang w:val="en-US" w:eastAsia="zh-CN" w:bidi="ar"/>
        </w:rPr>
        <w:t>三是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落实重大行政决策合法性审查制度。建立重大决策合法性审查机制，未经合法性审查或经审查不合法的，不得提交讨论。重大行政决策应当经集体讨论，由主要领导在集体讨论基础上作出决定。</w:t>
      </w:r>
      <w:r>
        <w:rPr>
          <w:rFonts w:hint="eastAsia" w:ascii="仿宋_GB2312" w:hAnsi="仿宋_GB2312" w:eastAsia="仿宋_GB2312" w:cs="仿宋_GB2312"/>
          <w:b/>
          <w:bCs/>
          <w:i w:val="0"/>
          <w:caps w:val="0"/>
          <w:color w:val="000000"/>
          <w:spacing w:val="0"/>
          <w:kern w:val="0"/>
          <w:sz w:val="32"/>
          <w:szCs w:val="32"/>
          <w:shd w:val="clear" w:fill="FFFFFF"/>
          <w:lang w:val="en-US" w:eastAsia="zh-CN" w:bidi="ar"/>
        </w:rPr>
        <w:t>四是</w:t>
      </w: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落实重大行政决策实施后评估制度。跟踪决策执行情况和实施效果，根据实际需要进行重大行政决策后评估，健全并严格实施重大决策终审责任追究制及责任倒查机制。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3"/>
        <w:jc w:val="left"/>
        <w:textAlignment w:val="auto"/>
        <w:outlineLvl w:val="9"/>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kern w:val="0"/>
          <w:sz w:val="32"/>
          <w:szCs w:val="32"/>
          <w:shd w:val="clear" w:fill="FFFFFF"/>
          <w:lang w:val="en-US" w:eastAsia="zh-CN" w:bidi="ar"/>
        </w:rPr>
        <w:t>二、下一步法治政府建设工作的改进措施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在接下来的法治政府建设工作中，我局将进一步完善相关法律法规和制度，紧紧围绕“职能科学、权责法定、执法严明、公开公正、廉洁高效、守法诚信”法治政府的总体建设目标，通过深化行政审批制度改革，完善政务服务系统，健全政府法律顾问制度，健全依法决策机制；加强规范性文件监管，加强行政执法监督检查，改进行政执法；完善政府内部监督，强化重点领域监督，从而强化对行政权力的制约和监督，全面推进政务公开，推进政府的廉洁廉政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rPr>
        <w:t>法治政府建设工作关系到社会的和谐安定，百姓的安居乐业。在新的工作起点上，我</w:t>
      </w:r>
      <w:r>
        <w:rPr>
          <w:rFonts w:hint="eastAsia" w:ascii="仿宋_GB2312" w:hAnsi="仿宋_GB2312" w:eastAsia="仿宋_GB2312" w:cs="仿宋_GB2312"/>
          <w:b w:val="0"/>
          <w:i w:val="0"/>
          <w:caps w:val="0"/>
          <w:color w:val="000000"/>
          <w:spacing w:val="0"/>
          <w:sz w:val="32"/>
          <w:szCs w:val="32"/>
          <w:shd w:val="clear" w:fill="FFFFFF"/>
          <w:lang w:eastAsia="zh-CN"/>
        </w:rPr>
        <w:t>局</w:t>
      </w:r>
      <w:r>
        <w:rPr>
          <w:rFonts w:hint="eastAsia" w:ascii="仿宋_GB2312" w:hAnsi="仿宋_GB2312" w:eastAsia="仿宋_GB2312" w:cs="仿宋_GB2312"/>
          <w:b w:val="0"/>
          <w:i w:val="0"/>
          <w:caps w:val="0"/>
          <w:color w:val="000000"/>
          <w:spacing w:val="0"/>
          <w:sz w:val="32"/>
          <w:szCs w:val="32"/>
          <w:shd w:val="clear" w:fill="FFFFFF"/>
        </w:rPr>
        <w:t>全体干部职工将凝聚共识</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rPr>
        <w:t>齐心全力</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 xml:space="preserve">积极推动原州区法治政府建设，切实提升依法行政水平。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spacing w:line="52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rPr>
        <w:t>固原市原州区</w:t>
      </w:r>
      <w:r>
        <w:rPr>
          <w:rFonts w:hint="eastAsia" w:ascii="仿宋_GB2312" w:eastAsia="仿宋_GB2312"/>
          <w:sz w:val="32"/>
          <w:szCs w:val="32"/>
          <w:lang w:eastAsia="zh-CN"/>
        </w:rPr>
        <w:t>文化旅游广电局</w:t>
      </w:r>
    </w:p>
    <w:p>
      <w:pPr>
        <w:spacing w:line="520" w:lineRule="exact"/>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w:t>
      </w:r>
      <w:r>
        <w:rPr>
          <w:rFonts w:hint="default" w:ascii="仿宋_GB2312" w:eastAsia="仿宋_GB2312"/>
          <w:sz w:val="32"/>
          <w:szCs w:val="32"/>
          <w:lang w:val="en" w:eastAsia="zh-CN"/>
        </w:rPr>
        <w:t>2</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default" w:ascii="仿宋_GB2312" w:eastAsia="仿宋_GB2312"/>
          <w:sz w:val="32"/>
          <w:szCs w:val="32"/>
          <w:lang w:val="en"/>
        </w:rPr>
        <w:t>5</w:t>
      </w:r>
      <w:r>
        <w:rPr>
          <w:rFonts w:hint="eastAsia" w:ascii="仿宋_GB2312" w:eastAsia="仿宋_GB2312"/>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E603A"/>
    <w:rsid w:val="077E603A"/>
    <w:rsid w:val="10E9562B"/>
    <w:rsid w:val="16D94C08"/>
    <w:rsid w:val="19654235"/>
    <w:rsid w:val="1CFF2A97"/>
    <w:rsid w:val="1E15595D"/>
    <w:rsid w:val="315D5C08"/>
    <w:rsid w:val="365B47CC"/>
    <w:rsid w:val="36BC3917"/>
    <w:rsid w:val="388A71BF"/>
    <w:rsid w:val="38E12997"/>
    <w:rsid w:val="3C403934"/>
    <w:rsid w:val="3E9C5248"/>
    <w:rsid w:val="3F3FF013"/>
    <w:rsid w:val="51001277"/>
    <w:rsid w:val="52BB3C33"/>
    <w:rsid w:val="567C10F7"/>
    <w:rsid w:val="5C702313"/>
    <w:rsid w:val="5ED9EC83"/>
    <w:rsid w:val="63C85C05"/>
    <w:rsid w:val="66F050EB"/>
    <w:rsid w:val="6A265263"/>
    <w:rsid w:val="6B98C23A"/>
    <w:rsid w:val="6FF5C30B"/>
    <w:rsid w:val="71144CC0"/>
    <w:rsid w:val="73D91362"/>
    <w:rsid w:val="7AE9000F"/>
    <w:rsid w:val="7B6F14A9"/>
    <w:rsid w:val="7B824570"/>
    <w:rsid w:val="7B8E7B94"/>
    <w:rsid w:val="7BAB7786"/>
    <w:rsid w:val="7D537F3F"/>
    <w:rsid w:val="B79B5BDE"/>
    <w:rsid w:val="CEBE9636"/>
    <w:rsid w:val="DF7B08C1"/>
    <w:rsid w:val="E7B74CCD"/>
    <w:rsid w:val="E93F3137"/>
    <w:rsid w:val="EBAFB99F"/>
    <w:rsid w:val="F7FBE840"/>
    <w:rsid w:val="F97F1711"/>
    <w:rsid w:val="FD37FE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w:basedOn w:val="1"/>
    <w:next w:val="2"/>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2018-10-27T16:09:00Z</dcterms:created>
  <dc:creator>张主任</dc:creator>
  <cp:lastModifiedBy>guyuan</cp:lastModifiedBy>
  <cp:lastPrinted>2018-10-27T16:58:00Z</cp:lastPrinted>
  <dcterms:modified xsi:type="dcterms:W3CDTF">2023-03-15T15:16:25Z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9E8F9F014A4E4D32B0DC621947EA7059</vt:lpwstr>
  </property>
</Properties>
</file>