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固原市原州区</w:t>
      </w:r>
      <w:r>
        <w:rPr>
          <w:rFonts w:hint="eastAsia" w:ascii="宋体" w:hAnsi="宋体" w:cs="宋体"/>
          <w:sz w:val="44"/>
          <w:szCs w:val="44"/>
          <w:lang w:val="en-US" w:eastAsia="zh-CN"/>
        </w:rPr>
        <w:t>**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农资经销部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未取得农药经营许可证经营农药案</w:t>
      </w:r>
      <w:r>
        <w:rPr>
          <w:rFonts w:ascii="宋体" w:hAnsi="宋体"/>
          <w:sz w:val="44"/>
          <w:szCs w:val="44"/>
        </w:rPr>
        <w:t>行政处罚执行情况的公示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固原市原州区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农资经销部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未取得农药经营许可证经营农药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行为属实，事实清楚，证据确凿充分。其行为违反了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第二十四条：“ 国家实行农药经营许可制度，但经营卫生用农药的除外。”之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535353"/>
          <w:spacing w:val="8"/>
          <w:kern w:val="0"/>
          <w:sz w:val="32"/>
          <w:szCs w:val="32"/>
        </w:rPr>
        <w:t>第五十五条</w:t>
      </w:r>
      <w:r>
        <w:rPr>
          <w:rFonts w:hint="eastAsia" w:ascii="仿宋_GB2312" w:hAnsi="仿宋_GB2312" w:eastAsia="仿宋_GB2312" w:cs="仿宋_GB2312"/>
          <w:b/>
          <w:bCs/>
          <w:color w:val="535353"/>
          <w:spacing w:val="8"/>
          <w:kern w:val="0"/>
          <w:sz w:val="32"/>
          <w:szCs w:val="32"/>
          <w:lang w:val="en-US" w:eastAsia="zh-CN"/>
        </w:rPr>
        <w:t>第一款第一项“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农药经营者有下列行为之一的，由县级以上地方人民政府农业主管部门责令停止经营，没收违法所得、违法经营的农药和用于违法经营的工具、设备等，违法经营的农药货值金额不足1万元的，并处5000元以上5万元以下罚款，货值金额1万元以上的，并处货值金额5倍以上10倍以下罚款；构成犯罪的，依法追究刑事责任：（一）违反本条例规定，未取得农药经营许可证经营农药；”</w:t>
      </w:r>
      <w:r>
        <w:rPr>
          <w:rFonts w:hint="eastAsia" w:ascii="仿宋_GB2312" w:hAnsi="仿宋_GB2312" w:eastAsia="仿宋_GB2312" w:cs="仿宋_GB2312"/>
          <w:b/>
          <w:bCs/>
          <w:color w:val="535353"/>
          <w:spacing w:val="8"/>
          <w:kern w:val="0"/>
          <w:sz w:val="32"/>
          <w:szCs w:val="32"/>
          <w:lang w:val="en-US" w:eastAsia="zh-CN"/>
        </w:rPr>
        <w:t>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农业行政处罚自由裁量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宁农规发【2022】1号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序号：10；违法行为：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反本条例规定，未取得农药经营许可证经营农药的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》第五十五条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第一款第一项“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有下列行为之一的，由县级以上地方人民政府农业主管部门责令停止经营，没收违法所得、违法经营的农药和用于违法经营的工具、设备等，违法经营的农药货值金额不足1万元的，并处5000元以上5万元以下罚款，货值金额1万元以上的，并处货值金额5倍以上10倍以下罚款；构成犯罪的，依法追究刑事责任：（一）违反本条例规定，未取得农药经营许可证经营农药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适用情形：违法经营的农药货值金额五千元以下；裁量标准：责令停止经营，没收违法所得、违法经营的农药和用于违法经营的工具、设备等，并处五千元以上二万元以下罚款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作出如下行政处罚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责令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停止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未取得农药经营许可证经营农药的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违法行为；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2.没收违法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销售的农药产品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“少壮派”330盒、“麒玉火”48盒、“草甘膦异丙胺盐”144瓶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；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3.罚款6000.00元整。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  <w:t>农药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罚〔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作出的行政处罚决定已由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固原市原州区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农资经销部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在法定期限内履行完毕（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元罚款已缴纳到指定银行，宁夏非税收入一般缴款书（回单）票号：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50002204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0954-2669099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A2YWZjZTJiMjIyYzIyZmM5M2Y2M2Y2M2QxOWMifQ=="/>
  </w:docVars>
  <w:rsids>
    <w:rsidRoot w:val="00367E08"/>
    <w:rsid w:val="00006D9E"/>
    <w:rsid w:val="00367E08"/>
    <w:rsid w:val="00782781"/>
    <w:rsid w:val="00A5527B"/>
    <w:rsid w:val="00B47ED1"/>
    <w:rsid w:val="00C40960"/>
    <w:rsid w:val="00D4745F"/>
    <w:rsid w:val="0FE677D5"/>
    <w:rsid w:val="15CD3832"/>
    <w:rsid w:val="206967D5"/>
    <w:rsid w:val="442418B4"/>
    <w:rsid w:val="46155489"/>
    <w:rsid w:val="4DFC33E3"/>
    <w:rsid w:val="523322B0"/>
    <w:rsid w:val="69E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Normal"/>
    <w:basedOn w:val="1"/>
    <w:qFormat/>
    <w:uiPriority w:val="0"/>
    <w:pPr>
      <w:widowControl/>
    </w:pPr>
    <w:rPr>
      <w:rFonts w:ascii="Times New Roman" w:hAnsi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No Spacing"/>
    <w:basedOn w:val="1"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683</Words>
  <Characters>737</Characters>
  <Lines>6</Lines>
  <Paragraphs>1</Paragraphs>
  <TotalTime>2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2021-05-28T07:23:00Z</dcterms:created>
  <dc:creator>dell</dc:creator>
  <cp:lastModifiedBy>Administrator</cp:lastModifiedBy>
  <dcterms:modified xsi:type="dcterms:W3CDTF">2024-06-24T01:02:14Z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26BEE58068CD4381929BF863DE47A671</vt:lpwstr>
  </property>
</Properties>
</file>