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C77D">
      <w:pPr>
        <w:jc w:val="center"/>
        <w:rPr>
          <w:rFonts w:ascii="方正小标宋简体" w:hAnsi="方正小标宋简体"/>
          <w:sz w:val="36"/>
          <w:szCs w:val="36"/>
        </w:rPr>
      </w:pPr>
      <w:r>
        <w:rPr>
          <w:rFonts w:hint="eastAsia" w:ascii="宋体" w:hAnsi="宋体" w:eastAsia="宋体" w:cs="宋体"/>
          <w:sz w:val="44"/>
          <w:szCs w:val="44"/>
        </w:rPr>
        <w:t>关于</w:t>
      </w:r>
      <w:r>
        <w:rPr>
          <w:rFonts w:hint="eastAsia" w:ascii="宋体" w:hAnsi="宋体" w:eastAsia="宋体" w:cs="宋体"/>
          <w:sz w:val="44"/>
          <w:szCs w:val="44"/>
          <w:lang w:val="en-US" w:eastAsia="zh-CN"/>
        </w:rPr>
        <w:t>固原市原州区**庄稼医院销售标签不符合规定的玉米种子</w:t>
      </w:r>
      <w:r>
        <w:rPr>
          <w:rFonts w:ascii="宋体" w:hAnsi="宋体"/>
          <w:sz w:val="44"/>
          <w:szCs w:val="44"/>
        </w:rPr>
        <w:t>案行政处罚执行情况的公示</w:t>
      </w:r>
    </w:p>
    <w:p w14:paraId="3FE1EB07">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_GB2312" w:hAnsi="仿宋_GB2312" w:eastAsia="仿宋_GB2312" w:cs="仿宋_GB2312"/>
          <w:sz w:val="32"/>
          <w:szCs w:val="32"/>
          <w:u w:val="none"/>
          <w:lang w:val="en-US" w:eastAsia="zh-CN"/>
        </w:rPr>
      </w:pPr>
      <w:r>
        <w:rPr>
          <w:rFonts w:hint="eastAsia"/>
          <w:sz w:val="30"/>
          <w:szCs w:val="3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固原市原州区**庄稼医院销售</w:t>
      </w:r>
      <w:r>
        <w:rPr>
          <w:rFonts w:hint="eastAsia" w:ascii="仿宋_GB2312" w:hAnsi="仿宋_GB2312" w:eastAsia="仿宋_GB2312" w:cs="仿宋_GB2312"/>
          <w:sz w:val="32"/>
          <w:szCs w:val="32"/>
          <w:u w:val="none" w:color="auto"/>
          <w:lang w:val="en-US" w:eastAsia="zh-CN"/>
        </w:rPr>
        <w:t>标签内容不符合规定和未按规定备案的</w:t>
      </w:r>
      <w:r>
        <w:rPr>
          <w:rFonts w:hint="eastAsia" w:ascii="仿宋_GB2312" w:hAnsi="仿宋_GB2312" w:eastAsia="仿宋_GB2312" w:cs="仿宋_GB2312"/>
          <w:sz w:val="32"/>
          <w:szCs w:val="32"/>
          <w:lang w:val="en-US" w:eastAsia="zh-CN"/>
        </w:rPr>
        <w:t>玉米种子</w:t>
      </w:r>
      <w:r>
        <w:rPr>
          <w:rFonts w:hint="eastAsia" w:ascii="仿宋_GB2312" w:hAnsi="仿宋_GB2312" w:eastAsia="仿宋_GB2312" w:cs="仿宋_GB2312"/>
          <w:sz w:val="32"/>
          <w:szCs w:val="32"/>
        </w:rPr>
        <w:t>行为属实，事实清楚，证据确凿充分。其行为其行为</w:t>
      </w:r>
      <w:r>
        <w:rPr>
          <w:rFonts w:hint="eastAsia" w:ascii="仿宋_GB2312" w:hAnsi="仿宋_GB2312" w:eastAsia="仿宋_GB2312" w:cs="仿宋_GB2312"/>
          <w:sz w:val="28"/>
          <w:szCs w:val="28"/>
          <w:u w:val="none" w:color="auto"/>
          <w:lang w:val="en-US" w:eastAsia="zh-CN"/>
        </w:rPr>
        <w:t>违反了《中华人民共和国种子法》</w:t>
      </w:r>
      <w:r>
        <w:rPr>
          <w:rFonts w:hint="eastAsia" w:ascii="仿宋_GB2312" w:hAnsi="仿宋_GB2312" w:eastAsia="仿宋_GB2312" w:cs="仿宋_GB2312"/>
          <w:sz w:val="32"/>
          <w:szCs w:val="32"/>
          <w:u w:val="none"/>
          <w:lang w:val="en-US" w:eastAsia="zh-CN"/>
        </w:rPr>
        <w:t>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向当地农业农村、林业草原主管部门备案。”和</w:t>
      </w:r>
      <w:r>
        <w:rPr>
          <w:rFonts w:hint="eastAsia" w:ascii="仿宋_GB2312" w:hAnsi="仿宋_GB2312" w:eastAsia="仿宋_GB2312" w:cs="仿宋_GB2312"/>
          <w:sz w:val="32"/>
          <w:szCs w:val="32"/>
          <w:u w:val="none"/>
        </w:rPr>
        <w:t>第四十条</w:t>
      </w:r>
      <w:r>
        <w:rPr>
          <w:rFonts w:hint="eastAsia" w:ascii="仿宋_GB2312" w:hAnsi="仿宋_GB2312" w:eastAsia="仿宋_GB2312" w:cs="仿宋_GB2312"/>
          <w:sz w:val="32"/>
          <w:szCs w:val="32"/>
          <w:u w:val="none"/>
          <w:lang w:val="en-US" w:eastAsia="zh-CN"/>
        </w:rPr>
        <w:t>第二款：“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之规定。</w:t>
      </w:r>
    </w:p>
    <w:p w14:paraId="1FE56B74">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baseline"/>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sz w:val="32"/>
          <w:szCs w:val="32"/>
          <w:u w:val="none"/>
          <w:lang w:val="en-US" w:eastAsia="zh-CN"/>
        </w:rPr>
        <w:t>依据《中华人民共和国种子法》第七十九条第（二）项、第（五）项：“</w:t>
      </w:r>
      <w:r>
        <w:rPr>
          <w:rFonts w:hint="eastAsia" w:ascii="仿宋_GB2312" w:hAnsi="仿宋_GB2312" w:eastAsia="仿宋_GB2312" w:cs="仿宋_GB2312"/>
          <w:sz w:val="32"/>
          <w:szCs w:val="32"/>
          <w:u w:val="none"/>
        </w:rPr>
        <w:t>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r>
        <w:rPr>
          <w:rFonts w:hint="eastAsia" w:ascii="仿宋_GB2312" w:hAnsi="仿宋_GB2312" w:eastAsia="仿宋_GB2312" w:cs="仿宋_GB2312"/>
          <w:sz w:val="32"/>
          <w:szCs w:val="32"/>
          <w:u w:val="none"/>
          <w:lang w:val="en-US" w:eastAsia="zh-CN"/>
        </w:rPr>
        <w:t>(五)种子生产经营者在异地设立分支机构、专门经营不再分装的包装种子或者受委托生产、代销种子，未按规定备案的。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结合《宁夏回族自治区农业行政处罚自由裁量基准》（宁农规发【2022】1号）“序号21：违法行为：销售的种子没有使用说明或者标签内容不符合规定的；处罚依据：《中华人民共和国种子法》第七十九条第（二）</w:t>
      </w:r>
    </w:p>
    <w:p w14:paraId="441E461C">
      <w:pPr>
        <w:keepNext w:val="0"/>
        <w:keepLines w:val="0"/>
        <w:pageBreakBefore w:val="0"/>
        <w:kinsoku/>
        <w:wordWrap/>
        <w:overflowPunct/>
        <w:topLinePunct w:val="0"/>
        <w:autoSpaceDE/>
        <w:autoSpaceDN/>
        <w:bidi w:val="0"/>
        <w:adjustRightInd/>
        <w:snapToGrid/>
        <w:spacing w:line="560" w:lineRule="exact"/>
        <w:jc w:val="both"/>
        <w:textAlignment w:val="baseline"/>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sz w:val="32"/>
          <w:szCs w:val="32"/>
          <w:u w:val="none"/>
          <w:lang w:val="en-US" w:eastAsia="zh-CN"/>
        </w:rPr>
        <w:t>项：“</w:t>
      </w:r>
      <w:r>
        <w:rPr>
          <w:rFonts w:hint="eastAsia" w:ascii="仿宋_GB2312" w:hAnsi="仿宋_GB2312" w:eastAsia="仿宋_GB2312" w:cs="仿宋_GB2312"/>
          <w:sz w:val="32"/>
          <w:szCs w:val="32"/>
          <w:u w:val="none"/>
        </w:rPr>
        <w:t>违反本法第三十六条、第三十八条、第三十九条、第四十条规定，有下列行为之一的，由县级以上人民政府农业农村、林业草原主管部门责令改正，处二千元以上二万元以</w:t>
      </w:r>
    </w:p>
    <w:p w14:paraId="174E4B82">
      <w:pPr>
        <w:keepNext w:val="0"/>
        <w:keepLines w:val="0"/>
        <w:pageBreakBefore w:val="0"/>
        <w:kinsoku/>
        <w:wordWrap/>
        <w:overflowPunct/>
        <w:topLinePunct w:val="0"/>
        <w:autoSpaceDE/>
        <w:autoSpaceDN/>
        <w:bidi w:val="0"/>
        <w:adjustRightInd/>
        <w:snapToGrid/>
        <w:spacing w:line="560" w:lineRule="exact"/>
        <w:jc w:val="left"/>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下罚款：（二）销售的种子没有使用说明或者标签内容不符合规定的；</w:t>
      </w:r>
      <w:r>
        <w:rPr>
          <w:rFonts w:hint="eastAsia" w:ascii="仿宋_GB2312" w:hAnsi="仿宋_GB2312" w:eastAsia="仿宋_GB2312" w:cs="仿宋_GB2312"/>
          <w:sz w:val="32"/>
          <w:szCs w:val="32"/>
          <w:u w:val="none"/>
          <w:lang w:val="en-US" w:eastAsia="zh-CN"/>
        </w:rPr>
        <w:t>适用情形：货值金额六千元以上一万元以下；裁量标准：处一万以上一万五千元以下罚款和序号24:违法行为：种子生产经营者在异地设立分支机构、专门经营不再分装种子或者受委托生产、代销种子，未按规定备案的；处罚依据：《中华人民共和国种子法》第七十九条第（五）项：“</w:t>
      </w:r>
      <w:r>
        <w:rPr>
          <w:rFonts w:hint="eastAsia" w:ascii="仿宋_GB2312" w:hAnsi="仿宋_GB2312" w:eastAsia="仿宋_GB2312" w:cs="仿宋_GB2312"/>
          <w:sz w:val="32"/>
          <w:szCs w:val="32"/>
          <w:u w:val="none"/>
        </w:rPr>
        <w:t>违反本法第三十六条、第三十八条、第三十九条、第四十条规定，有下列行为之一的，由县级以上人民政府农业农村、林业草原主管部门责令改正，处二千元以上二万元以下罚款：</w:t>
      </w:r>
      <w:r>
        <w:rPr>
          <w:rFonts w:hint="eastAsia" w:ascii="仿宋_GB2312" w:hAnsi="仿宋_GB2312" w:eastAsia="仿宋_GB2312" w:cs="仿宋_GB2312"/>
          <w:sz w:val="32"/>
          <w:szCs w:val="32"/>
          <w:u w:val="none"/>
          <w:lang w:val="en-US" w:eastAsia="zh-CN"/>
        </w:rPr>
        <w:t>(五)种子生产经营者在异地设立分支机构、专门经营不再分装的包装种子或者受委托生产、代销种子，未按规定备案的。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之规定，作出如下处罚决定：                                                                                    </w:t>
      </w:r>
    </w:p>
    <w:p w14:paraId="138C1D3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1.责令停止销售标签内容不符合规定和未按规定备案的玉米种子的违法行为；                                              </w:t>
      </w:r>
    </w:p>
    <w:p w14:paraId="71E633D6">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2.罚款15000.00元整。</w:t>
      </w:r>
    </w:p>
    <w:p w14:paraId="709B149A">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原农（</w:t>
      </w:r>
      <w:r>
        <w:rPr>
          <w:rFonts w:hint="eastAsia"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号作出的行政处罚决定已由</w:t>
      </w:r>
      <w:r>
        <w:rPr>
          <w:rFonts w:hint="eastAsia" w:ascii="仿宋_GB2312" w:hAnsi="仿宋_GB2312" w:eastAsia="仿宋_GB2312" w:cs="仿宋_GB2312"/>
          <w:sz w:val="32"/>
          <w:szCs w:val="32"/>
          <w:lang w:val="en-US" w:eastAsia="zh-CN"/>
        </w:rPr>
        <w:t>固原市原州区**庄稼医院</w:t>
      </w:r>
      <w:r>
        <w:rPr>
          <w:rFonts w:hint="eastAsia" w:ascii="仿宋_GB2312" w:hAnsi="仿宋_GB2312" w:eastAsia="仿宋_GB2312" w:cs="仿宋_GB2312"/>
          <w:sz w:val="32"/>
          <w:szCs w:val="32"/>
        </w:rPr>
        <w:t>在法定期限内履行完毕（</w:t>
      </w:r>
      <w:r>
        <w:rPr>
          <w:rFonts w:hint="eastAsia" w:ascii="仿宋_GB2312" w:hAnsi="仿宋_GB2312" w:eastAsia="仿宋_GB2312" w:cs="仿宋_GB2312"/>
          <w:sz w:val="32"/>
          <w:szCs w:val="32"/>
          <w:lang w:val="en-US" w:eastAsia="zh-CN"/>
        </w:rPr>
        <w:t>15000.00</w:t>
      </w:r>
      <w:r>
        <w:rPr>
          <w:rFonts w:hint="eastAsia" w:ascii="仿宋_GB2312" w:hAnsi="仿宋_GB2312" w:eastAsia="仿宋_GB2312" w:cs="仿宋_GB2312"/>
          <w:sz w:val="32"/>
          <w:szCs w:val="32"/>
        </w:rPr>
        <w:t>元罚款已缴纳到指定银行，宁夏非税收入一般缴款书（回单）票号：</w:t>
      </w:r>
      <w:r>
        <w:rPr>
          <w:rFonts w:hint="eastAsia" w:ascii="仿宋_GB2312" w:hAnsi="仿宋_GB2312" w:eastAsia="仿宋_GB2312" w:cs="仿宋_GB2312"/>
          <w:b/>
          <w:color w:val="FF0000"/>
          <w:sz w:val="32"/>
          <w:szCs w:val="32"/>
          <w:lang w:val="en-US" w:eastAsia="zh-CN"/>
        </w:rPr>
        <w:t>50002204</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，现予公示。</w:t>
      </w:r>
    </w:p>
    <w:p w14:paraId="5CDBF5D0">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公示期间，如有疑问或意见可向固原市原州区农业农村局反映。</w:t>
      </w:r>
    </w:p>
    <w:p w14:paraId="744D27BB">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D21EA18">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0954-2669099</w:t>
      </w:r>
    </w:p>
    <w:p w14:paraId="71361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14:paraId="025805BD">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04A00FC1">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2D903410">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60A8EEEE">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5E1FD35E">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4F11C72F">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3710D575">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5D159DCE">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04047739">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2C9C3DB1">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20C891B3">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固原市原州区农业</w:t>
      </w:r>
      <w:r>
        <w:rPr>
          <w:rFonts w:hint="eastAsia" w:ascii="仿宋_GB2312" w:hAnsi="仿宋_GB2312" w:eastAsia="仿宋_GB2312" w:cs="仿宋_GB2312"/>
          <w:sz w:val="32"/>
          <w:szCs w:val="32"/>
          <w:lang w:val="en-US" w:eastAsia="zh-CN"/>
        </w:rPr>
        <w:t>农村局</w:t>
      </w:r>
    </w:p>
    <w:p w14:paraId="0E5B07B0">
      <w:pPr>
        <w:keepNext w:val="0"/>
        <w:keepLines w:val="0"/>
        <w:pageBreakBefore w:val="0"/>
        <w:kinsoku/>
        <w:wordWrap/>
        <w:overflowPunct/>
        <w:topLinePunct w:val="0"/>
        <w:autoSpaceDN/>
        <w:bidi w:val="0"/>
        <w:adjustRightInd/>
        <w:snapToGrid/>
        <w:spacing w:line="520" w:lineRule="exact"/>
        <w:ind w:firstLine="3840" w:firstLineChars="1200"/>
        <w:textAlignment w:val="auto"/>
        <w:rPr>
          <w:rFonts w:hint="default" w:ascii="仿宋_GB2312" w:hAnsi="仿宋_GB2312" w:eastAsia="仿宋_GB2312" w:cs="仿宋_GB2312"/>
          <w:sz w:val="32"/>
          <w:szCs w:val="32"/>
          <w:u w:val="none"/>
          <w:lang w:val="en-US" w:eastAsia="zh-CN"/>
        </w:rPr>
        <w:sectPr>
          <w:footerReference r:id="rId3" w:type="default"/>
          <w:pgSz w:w="11906" w:h="16838"/>
          <w:pgMar w:top="1440" w:right="1800" w:bottom="1440" w:left="1800" w:header="851" w:footer="992" w:gutter="0"/>
          <w:pgNumType w:fmt="chineseCounting" w:start="1"/>
          <w:cols w:space="425"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6月3日</w:t>
      </w:r>
    </w:p>
    <w:p w14:paraId="07F161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B02E">
    <w:pPr>
      <w:pStyle w:val="2"/>
      <w:ind w:firstLine="1440" w:firstLineChars="8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DI0Y2EzNmZmYTViMGFiZjI5ZDZkOTY5Y2YwZmUifQ=="/>
  </w:docVars>
  <w:rsids>
    <w:rsidRoot w:val="62E70F49"/>
    <w:rsid w:val="62E7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2024-06-24T03:05:00Z</dcterms:created>
  <dc:creator>雪域的风</dc:creator>
  <cp:lastModifiedBy>雪域的风</cp:lastModifiedBy>
  <dcterms:modified xsi:type="dcterms:W3CDTF">2024-06-24T03:06:24Z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D4883867D2C8493C86C87D5BB37F997C_11</vt:lpwstr>
  </property>
</Properties>
</file>