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44"/>
          <w:szCs w:val="44"/>
          <w:lang w:eastAsia="zh-CN"/>
        </w:rPr>
      </w:pPr>
      <w:bookmarkStart w:id="3" w:name="_GoBack"/>
      <w:r>
        <w:rPr>
          <w:rFonts w:hint="eastAsia" w:ascii="方正小标宋简体" w:eastAsia="方正小标宋简体"/>
          <w:color w:val="000000"/>
          <w:sz w:val="44"/>
          <w:szCs w:val="44"/>
          <w:lang w:val="en-US" w:eastAsia="zh-CN"/>
        </w:rPr>
        <w:t>官厅</w:t>
      </w:r>
      <w:r>
        <w:rPr>
          <w:rFonts w:hint="eastAsia" w:ascii="方正小标宋简体" w:eastAsia="方正小标宋简体"/>
          <w:color w:val="000000"/>
          <w:sz w:val="44"/>
          <w:szCs w:val="44"/>
        </w:rPr>
        <w:t>镇</w:t>
      </w:r>
      <w:r>
        <w:rPr>
          <w:rFonts w:hint="eastAsia" w:ascii="方正小标宋简体" w:eastAsia="方正小标宋简体"/>
          <w:color w:val="000000"/>
          <w:sz w:val="44"/>
          <w:szCs w:val="44"/>
          <w:lang w:val="en-US" w:eastAsia="zh-CN"/>
        </w:rPr>
        <w:t>2022年</w:t>
      </w:r>
      <w:bookmarkEnd w:id="3"/>
      <w:r>
        <w:rPr>
          <w:rFonts w:hint="eastAsia" w:ascii="方正小标宋简体" w:eastAsia="方正小标宋简体"/>
          <w:color w:val="000000"/>
          <w:sz w:val="44"/>
          <w:szCs w:val="44"/>
        </w:rPr>
        <w:t>权</w:t>
      </w:r>
      <w:r>
        <w:rPr>
          <w:rFonts w:hint="eastAsia" w:ascii="方正小标宋简体" w:eastAsia="方正小标宋简体"/>
          <w:color w:val="000000"/>
          <w:sz w:val="44"/>
          <w:szCs w:val="44"/>
          <w:lang w:val="en-US" w:eastAsia="zh-CN"/>
        </w:rPr>
        <w:t>责</w:t>
      </w:r>
      <w:r>
        <w:rPr>
          <w:rFonts w:hint="eastAsia" w:ascii="方正小标宋简体" w:eastAsia="方正小标宋简体"/>
          <w:color w:val="000000"/>
          <w:sz w:val="44"/>
          <w:szCs w:val="44"/>
        </w:rPr>
        <w:t>清单</w:t>
      </w:r>
    </w:p>
    <w:p>
      <w:pPr>
        <w:pStyle w:val="3"/>
        <w:spacing w:before="312" w:beforeLines="100" w:after="312" w:afterLines="100" w:line="579" w:lineRule="auto"/>
        <w:jc w:val="center"/>
        <w:rPr>
          <w:rFonts w:ascii="黑体" w:hAnsi="黑体" w:eastAsia="黑体"/>
          <w:b w:val="0"/>
          <w:color w:val="000000"/>
          <w:sz w:val="32"/>
          <w:szCs w:val="32"/>
        </w:rPr>
      </w:pPr>
      <w:r>
        <w:rPr>
          <w:rFonts w:hint="eastAsia" w:ascii="黑体" w:hAnsi="黑体" w:eastAsia="黑体"/>
          <w:b w:val="0"/>
          <w:color w:val="000000"/>
          <w:sz w:val="32"/>
          <w:szCs w:val="32"/>
        </w:rPr>
        <w:t>一、</w:t>
      </w:r>
      <w:r>
        <w:rPr>
          <w:rFonts w:ascii="黑体" w:hAnsi="黑体" w:eastAsia="黑体"/>
          <w:b w:val="0"/>
          <w:color w:val="000000"/>
          <w:sz w:val="32"/>
          <w:szCs w:val="32"/>
        </w:rPr>
        <w:t>行政许可</w:t>
      </w:r>
      <w:r>
        <w:rPr>
          <w:rFonts w:hint="eastAsia" w:ascii="黑体" w:hAnsi="黑体" w:eastAsia="黑体"/>
          <w:b w:val="0"/>
          <w:color w:val="000000"/>
          <w:sz w:val="32"/>
          <w:szCs w:val="32"/>
        </w:rPr>
        <w:t>（</w:t>
      </w:r>
      <w:r>
        <w:rPr>
          <w:rFonts w:ascii="黑体" w:hAnsi="黑体" w:eastAsia="黑体"/>
          <w:b w:val="0"/>
          <w:color w:val="000000"/>
          <w:sz w:val="32"/>
          <w:szCs w:val="32"/>
        </w:rPr>
        <w:t>9</w:t>
      </w:r>
      <w:r>
        <w:rPr>
          <w:rFonts w:hint="eastAsia" w:ascii="黑体" w:hAnsi="黑体" w:eastAsia="黑体"/>
          <w:b w:val="0"/>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748"/>
        <w:gridCol w:w="746"/>
        <w:gridCol w:w="628"/>
        <w:gridCol w:w="993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474"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序号</w:t>
            </w:r>
          </w:p>
        </w:tc>
        <w:tc>
          <w:tcPr>
            <w:tcW w:w="174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职权名称</w:t>
            </w:r>
          </w:p>
        </w:tc>
        <w:tc>
          <w:tcPr>
            <w:tcW w:w="746"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基本编码</w:t>
            </w:r>
          </w:p>
        </w:tc>
        <w:tc>
          <w:tcPr>
            <w:tcW w:w="62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实施单位</w:t>
            </w:r>
          </w:p>
        </w:tc>
        <w:tc>
          <w:tcPr>
            <w:tcW w:w="9939" w:type="dxa"/>
            <w:noWrap w:val="0"/>
            <w:vAlign w:val="center"/>
          </w:tcPr>
          <w:p>
            <w:pPr>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适龄儿童、少年因身体状况需要延缓入学或者休学审批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0103007000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【法律】《中华人民共和国义务教育法》（2018年修正）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第十一条第二款 适龄儿童、少年因身体状况需要延缓入学或者休学的，其父母或者其他法定监护人应当提出申请，由当地乡镇人民政府或者县级人民政府教育行政部门批准。</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农村村民建住宅用地的审批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0112016000</w:t>
            </w:r>
          </w:p>
        </w:tc>
        <w:tc>
          <w:tcPr>
            <w:tcW w:w="628" w:type="dxa"/>
            <w:noWrap w:val="0"/>
            <w:vAlign w:val="center"/>
          </w:tcPr>
          <w:p>
            <w:pPr>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【法律】《中华人民共和国土地管理法》（2019年修正）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永久基本农田转为建设用地的，由国务院批准。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第六十二条</w:t>
            </w:r>
            <w:r>
              <w:rPr>
                <w:rFonts w:hint="eastAsia" w:ascii="宋体" w:hAnsi="宋体" w:cs="宋体"/>
                <w:color w:val="000000"/>
                <w:spacing w:val="0"/>
                <w:kern w:val="0"/>
                <w:sz w:val="20"/>
                <w:szCs w:val="20"/>
              </w:rPr>
              <w:t xml:space="preserve">第三款 </w:t>
            </w:r>
            <w:r>
              <w:rPr>
                <w:rFonts w:hint="eastAsia" w:ascii="宋体" w:hAnsi="宋体" w:cs="宋体"/>
                <w:color w:val="000000"/>
                <w:spacing w:val="0"/>
                <w:sz w:val="20"/>
                <w:szCs w:val="20"/>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第四款 农村村民住宅用地，由乡镇人民政府审核批准；其中，涉及占用农用地的，依照本法第四十四条的规定办理审批手续。</w:t>
            </w:r>
          </w:p>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第十八条第一款 农村村民在村庄、集镇规划区内建住宅的，应当先向村集体经济组织或者村民委员会提出建房申请，经村民会议讨论通过后，按照下列审批程序办理：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kern w:val="0"/>
                <w:sz w:val="20"/>
                <w:szCs w:val="20"/>
              </w:rPr>
              <w:t>（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农村村民使用原有宅基地、村内空闲地和其他土地建住宅的审批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01XZ001000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第十八条第一款 农村村民在村庄、集镇规划区内建住宅的，应当先向村集体经济组织或者村民委员会提出建房申请，经村民会议讨论通过后，按照下列审批程序办理：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（二）使用原有宅基地、村内空闲地和其他土地的，由乡级人民政府根据村庄、集镇规划和土地利用规划批准。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【地方性法规】《宁夏回族自治区实施〈中华人民共和国城乡规划法〉办法》（2014年）</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农村村民使用原有宅基地、村内空闲地和其他土地建住宅的，由乡级人民政府根据村镇规划和土地利用规划批准后出具选址意见书。</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农村居民住宅建设开工审批</w:t>
            </w:r>
          </w:p>
        </w:tc>
        <w:tc>
          <w:tcPr>
            <w:tcW w:w="746"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01XZ002000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农村居民住宅建设开工的审批程序，由省、自治区、直辖市人民政府规定。</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第二十条第三款 农村居民经批准，新建、改建、翻建住宅，开工前必须向乡级人民政府提出开工申请。乡级人民政府对其建房批准文件以及设计图纸、施工条件等进行审查。审查合格的，发给开工许可证，并由乡人民政府村镇建设管理员、土地管理员会同村委会实地定点放线，界定用地范围。</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在村庄、集镇规划区内修建临时建筑物、构筑物和其他设施的审批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01XZ003000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未经乡级人民政府批准，任何单位和个人不得擅自在村庄、集镇规划区内的街道、广场、市场和车站等场所修建临时建筑物、构筑物和其他设施。</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第二十四条第一款 临时建设不得占用耕地。禁止随意占用村镇规划区内公共场所的行为。因特殊需要在公共场所建设临时建筑物、构筑物和其他设施的，必须经乡级人民政府批准，并在批准使用期限内拆除。</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被征地单位提出的安置方案和用款计划的审批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01XZ004000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第四十七条第一款 用地单位支付的土地补偿费、安置补助费和集体所有附着物补偿费归被征地单位所有，设专户存入银行，由被征地单位提出安置方案和用款计划。被征用土地属乡镇农民集体所有的，经乡镇人民代表大会决定后使用；被征用土地属村民集体所有的，由村民会议或者村民代表大会决定，并报乡镇人民政府审批后使用。</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安置补助费发给被安置人员的审批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01XZ005000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第四十八条 被征地单位需要安置的人员由农村集体经济组织安置的，安置补助费由农村集体经济组织管理和使用；由其他单位安置的，安置补助费支付给安置单位；不需要统一安置的，安置补助费可以发给被安置人员或者征得被安置人员同意，用于被安置人员的保险费用。安置补助费发给被安置人员的，须经本人申请，村民委员会审核，乡镇人民政府批准，签订自谋职业协议书并进行公证后，由集体经济组织一次性发给。</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b/>
                <w:color w:val="000000"/>
                <w:spacing w:val="0"/>
                <w:sz w:val="20"/>
                <w:szCs w:val="20"/>
              </w:rPr>
            </w:pPr>
            <w:r>
              <w:rPr>
                <w:rFonts w:hint="eastAsia" w:ascii="宋体" w:hAnsi="宋体" w:cs="宋体"/>
                <w:color w:val="000000"/>
                <w:spacing w:val="0"/>
                <w:kern w:val="0"/>
                <w:sz w:val="20"/>
                <w:szCs w:val="20"/>
              </w:rPr>
              <w:t>农民集体所有的土地由本集体经济组织以外的单位或个人承包审批</w:t>
            </w:r>
          </w:p>
        </w:tc>
        <w:tc>
          <w:tcPr>
            <w:tcW w:w="746"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01XZ006000</w:t>
            </w:r>
          </w:p>
        </w:tc>
        <w:tc>
          <w:tcPr>
            <w:tcW w:w="628"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【法律】《中华人民共和国农村土地承包法》（2018年修正）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使用未确定使用权的农民集体所有的荒地、荒山、荒滩从事农业开发的，开发者应当向拟开发地的农村集体经济组织或者村民委员会申请。开发者属本集体经济组织的，经农村集体经济组织或者村民委员会同意；开发者属本集体经济组织以外的单位或者个人的，经村民会议三分之二以上成员或者三分之二以上村民代表的同意，乡镇人民政府审批，报县级人民政府土地行政主管部门，按照本条例第三十三条规定的审批权限报批。农业开发用地经批准后，由农村集体经济组织或者村民委员会与开发者签订承包合同。</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第三十三条 使用未确定使用权的国有、农民集体所有的荒地、荒山、荒滩从事农业开发的，按以下权限审批：</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（一）一次性开发三十公顷以下的，由县人民政府批准；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（二）一次性开发超过三十公顷不足六十公顷的，由市人民政府或者行署批准；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（三）一次开发六十公顷以上不足六百公顷的，由自治区人民政府批准；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（四）一次性开发六百公顷以上的，报国务院批准。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设乡镇的市辖区人民政府可以按照前款第（一）项的规定批准农业开发用地。</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本条例所称一次性开发，是指用于同一个项目、在同一宗土地上所进行的开垦。</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农业开发用地的批准文件，应当报上一级人民政府土地行政主管部门和自治区人民政府土地行政主管部门备案。</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474" w:type="dxa"/>
            <w:noWrap w:val="0"/>
            <w:vAlign w:val="center"/>
          </w:tcPr>
          <w:p>
            <w:pPr>
              <w:pStyle w:val="10"/>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草原承包及调整或者使用权公开拍卖方案的审批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【法律】《中华人民共和国草原法》（2013年修正）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第十三条第三款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【地方性法规】《宁夏回族自治区草原管理条例》（2005年修订）</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第十条 草原承包或者使用权公开拍卖方案应当经本集体经济组织成员的村民大会或者村民代表大会通过，并报乡镇人民政府批准后，方可实施。</w:t>
            </w:r>
          </w:p>
        </w:tc>
        <w:tc>
          <w:tcPr>
            <w:tcW w:w="638" w:type="dxa"/>
            <w:noWrap w:val="0"/>
            <w:vAlign w:val="center"/>
          </w:tcPr>
          <w:p>
            <w:pPr>
              <w:spacing w:line="300" w:lineRule="exact"/>
              <w:rPr>
                <w:rFonts w:hint="eastAsia" w:ascii="宋体" w:hAnsi="宋体" w:cs="宋体"/>
                <w:color w:val="000000"/>
                <w:spacing w:val="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二</w:t>
      </w:r>
      <w:r>
        <w:rPr>
          <w:rFonts w:ascii="黑体" w:hAnsi="黑体" w:eastAsia="黑体"/>
          <w:bCs/>
          <w:color w:val="000000"/>
          <w:sz w:val="32"/>
          <w:szCs w:val="32"/>
        </w:rPr>
        <w:t>、行政处罚</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2034"/>
        <w:gridCol w:w="748"/>
        <w:gridCol w:w="718"/>
        <w:gridCol w:w="960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203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1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60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对适龄儿童、少年的父母或者其他法定监护人无正当理由未依照规定送适龄儿童、少年入学接受义务教育的处罚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02XZ001000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【法律】《中华人民共和国义务教育法》(2018年修正)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【部门规章】《教育行政处罚暂行实施办法》（1998年国家教育委员会令第27号）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对农村居民未经批准或者违反规划的规定建住宅的处罚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02XZ002000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农村居民未经批准或者违反规划的规定建住宅的，乡级人民政府可以依照前款规定处罚。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农村居民未经批准或者违反规划规定和开工审批制度建住宅的，由乡级人民政府依照前款规定处罚。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对损坏村镇房屋、公共设施的处罚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02XZ003000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第三十九条 有下列行为之一的，由乡级人民政府责令停止侵害，可以处以罚款；造成损失的，并应当赔偿：（一）损坏村庄和集镇的房屋、公共设施的</w:t>
            </w:r>
            <w:r>
              <w:rPr>
                <w:rFonts w:hint="eastAsia" w:ascii="宋体" w:hAnsi="宋体" w:cs="宋体"/>
                <w:color w:val="000000"/>
                <w:sz w:val="20"/>
                <w:szCs w:val="20"/>
                <w:lang w:eastAsia="zh-CN"/>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有下列行为之一的，由乡级人民政府责令停止侵害，并可处以一百元以上二千元以下的罚款；造成损失的，应当予以足额赔偿：（一）损坏村镇房屋、公共设施的</w:t>
            </w:r>
            <w:r>
              <w:rPr>
                <w:rFonts w:hint="eastAsia" w:ascii="宋体" w:hAnsi="宋体" w:cs="宋体"/>
                <w:color w:val="000000"/>
                <w:sz w:val="20"/>
                <w:szCs w:val="20"/>
                <w:lang w:eastAsia="zh-CN"/>
              </w:rPr>
              <w:t>。</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对乱堆粪便、垃圾、柴草，破坏村容镇貌和环境卫生的处罚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02XZ004000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第三十九条 有下列行为之一的，由乡级人民政府责令停止侵害，可以处以罚款；造成损失的，并应当赔偿：（二）乱堆粪便、垃圾、柴草，破坏村容镇貌和环境卫生的。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有下列行为之一的，由乡级人民政府责令停止侵害，并可处以一百元以上二千元以下的罚款；造成损失的，应当予以足额赔偿：（二）乱堆粪土、垃圾、柴草，破坏村容镇貌和环境卫生的。</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对擅自在村庄、集镇规划区内的街道、广场、市场和车站等场所修建临时建筑物、构筑物和其他设施的处罚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02XZ005000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第四十条 擅自在村庄、集镇规划区内的街道、广场、市场和车站等场所修建临时建筑物、构筑物和其他设施的，由乡级人民政府责令限期拆除，并可处以罚款。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第三十条第一款 擅自在村镇规划区的公共场所修建临时建筑物、构筑物和其他设施的，由乡级人民政府责令限期拆除，并可处以一千元以上四千元以下的罚款。</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对在禁牧区域内放牧行为的处罚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0222079000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（一）放养牛、羊等草食动物；……</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cs="宋体"/>
                <w:bCs/>
                <w:color w:val="000000"/>
                <w:kern w:val="0"/>
                <w:sz w:val="20"/>
                <w:szCs w:val="20"/>
              </w:rPr>
              <w:t>破坏、</w:t>
            </w:r>
            <w:r>
              <w:rPr>
                <w:rFonts w:hint="eastAsia" w:ascii="宋体" w:hAnsi="宋体" w:cs="宋体"/>
                <w:bCs/>
                <w:color w:val="000000"/>
                <w:sz w:val="20"/>
                <w:szCs w:val="20"/>
              </w:rPr>
              <w:t>擅自移动禁牧标志、围栏设施的处罚的，由林业主管部门代为补种，所需费用由违法者支付。</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430" w:type="dxa"/>
            <w:noWrap w:val="0"/>
            <w:vAlign w:val="center"/>
          </w:tcPr>
          <w:p>
            <w:pPr>
              <w:pStyle w:val="10"/>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对破坏、擅自移动禁牧标志、围栏设施行为的处罚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0222080000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（二）破坏、盗窃、擅自移动禁牧的标志、围栏设施；……</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638" w:type="dxa"/>
            <w:noWrap w:val="0"/>
            <w:vAlign w:val="center"/>
          </w:tcPr>
          <w:p>
            <w:pPr>
              <w:spacing w:line="300" w:lineRule="exact"/>
              <w:rPr>
                <w:rFonts w:hint="eastAsia" w:ascii="宋体" w:hAnsi="宋体" w:cs="宋体"/>
                <w:bCs/>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三</w:t>
      </w:r>
      <w:r>
        <w:rPr>
          <w:rFonts w:ascii="黑体" w:hAnsi="黑体" w:eastAsia="黑体"/>
          <w:bCs/>
          <w:color w:val="000000"/>
          <w:sz w:val="32"/>
          <w:szCs w:val="32"/>
        </w:rPr>
        <w:t>、行政强制</w:t>
      </w:r>
      <w:r>
        <w:rPr>
          <w:rFonts w:hint="eastAsia" w:ascii="黑体" w:hAnsi="黑体" w:eastAsia="黑体"/>
          <w:bCs/>
          <w:color w:val="000000"/>
          <w:sz w:val="32"/>
          <w:szCs w:val="32"/>
        </w:rPr>
        <w:t>（</w:t>
      </w:r>
      <w:r>
        <w:rPr>
          <w:rFonts w:ascii="黑体" w:hAnsi="黑体" w:eastAsia="黑体"/>
          <w:bCs/>
          <w:color w:val="000000"/>
          <w:sz w:val="32"/>
          <w:szCs w:val="32"/>
        </w:rPr>
        <w:t>3</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437" w:type="dxa"/>
            <w:noWrap w:val="0"/>
            <w:vAlign w:val="center"/>
          </w:tcPr>
          <w:p>
            <w:pPr>
              <w:pStyle w:val="10"/>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对非法种植毒品原植物的强制铲除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【法律】《中华人民共和国禁毒法》（2007年）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437" w:type="dxa"/>
            <w:noWrap w:val="0"/>
            <w:vAlign w:val="center"/>
          </w:tcPr>
          <w:p>
            <w:pPr>
              <w:pStyle w:val="10"/>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对在乡、村庄规划区内未依法取得乡村建设规划许可证或者未按照乡村建设规划许可证的规定进行建设的强制拆除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第六十五条 在乡、村庄规划区内未依法取得乡村建设规划许可证或者未按照乡村建设规划许可证的规定进行建设的，由乡镇人民政府责令停止建设、限期改正；逾期不改正的，可以拆除。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【地方性法规】《宁夏回族自治区实施〈中华人民共和国城乡规划法〉办法》（2014年）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在乡、村庄规划区内未依法取得乡村建设规划许可证或者未按照乡村建设规划许可证的规定进行建设的，由乡镇人民政府责令停止建设、限期改正；逾期不改正的，应当拆除。</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37" w:type="dxa"/>
            <w:noWrap w:val="0"/>
            <w:vAlign w:val="center"/>
          </w:tcPr>
          <w:p>
            <w:pPr>
              <w:pStyle w:val="10"/>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对临时建筑物、构筑物和其他设施限期拆除期满仍不拆除的强制拆除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03XZ003000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擅自在村镇规划区的公共场所或者占用耕地修建临时建筑物、构筑物和其他设施的，由乡级人民政府责令限期拆除，并可处以1000元以上4000元以下的罚款。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经批准修建的，使用期满不拆除的，由乡级人民政府责令限期拆除，并处以500元以上3000元以下的罚款。限期拆除期满仍不拆除的，由乡级人民政府强行拆除。</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四</w:t>
      </w:r>
      <w:r>
        <w:rPr>
          <w:rFonts w:ascii="黑体" w:hAnsi="黑体" w:eastAsia="黑体"/>
          <w:bCs/>
          <w:color w:val="000000"/>
          <w:sz w:val="32"/>
          <w:szCs w:val="32"/>
        </w:rPr>
        <w:t>、行政</w:t>
      </w:r>
      <w:r>
        <w:rPr>
          <w:rFonts w:hint="eastAsia" w:ascii="黑体" w:hAnsi="黑体" w:eastAsia="黑体"/>
          <w:bCs/>
          <w:color w:val="000000"/>
          <w:sz w:val="32"/>
          <w:szCs w:val="32"/>
        </w:rPr>
        <w:t>征收（</w:t>
      </w:r>
      <w:r>
        <w:rPr>
          <w:rFonts w:ascii="黑体" w:hAnsi="黑体" w:eastAsia="黑体"/>
          <w:bCs/>
          <w:color w:val="000000"/>
          <w:sz w:val="32"/>
          <w:szCs w:val="32"/>
        </w:rPr>
        <w:t>1</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732"/>
        <w:gridCol w:w="958"/>
        <w:gridCol w:w="965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5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jc w:val="center"/>
        </w:trPr>
        <w:tc>
          <w:tcPr>
            <w:tcW w:w="436" w:type="dxa"/>
            <w:noWrap w:val="0"/>
            <w:vAlign w:val="center"/>
          </w:tcPr>
          <w:p>
            <w:pPr>
              <w:pStyle w:val="10"/>
              <w:numPr>
                <w:ilvl w:val="0"/>
                <w:numId w:val="4"/>
              </w:numPr>
              <w:spacing w:line="300" w:lineRule="exact"/>
              <w:ind w:left="0" w:firstLine="100" w:firstLineChars="50"/>
              <w:jc w:val="center"/>
              <w:rPr>
                <w:rFonts w:hint="eastAsia" w:ascii="宋体" w:hAnsi="宋体" w:cs="宋体"/>
                <w:color w:val="000000"/>
                <w:sz w:val="20"/>
                <w:szCs w:val="20"/>
              </w:rPr>
            </w:pPr>
          </w:p>
        </w:tc>
        <w:tc>
          <w:tcPr>
            <w:tcW w:w="1759"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社会抚养费征收（受委托）</w:t>
            </w:r>
          </w:p>
        </w:tc>
        <w:tc>
          <w:tcPr>
            <w:tcW w:w="732"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0420001000</w:t>
            </w:r>
          </w:p>
        </w:tc>
        <w:tc>
          <w:tcPr>
            <w:tcW w:w="958"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乡镇</w:t>
            </w:r>
          </w:p>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人民政府</w:t>
            </w:r>
          </w:p>
        </w:tc>
        <w:tc>
          <w:tcPr>
            <w:tcW w:w="9650"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638" w:type="dxa"/>
            <w:noWrap w:val="0"/>
            <w:vAlign w:val="center"/>
          </w:tcPr>
          <w:p>
            <w:pPr>
              <w:spacing w:line="300" w:lineRule="exact"/>
              <w:rPr>
                <w:rFonts w:hint="eastAsia" w:ascii="宋体" w:hAnsi="宋体" w:cs="宋体"/>
                <w:color w:val="000000"/>
                <w:sz w:val="20"/>
                <w:szCs w:val="20"/>
              </w:rPr>
            </w:pPr>
          </w:p>
        </w:tc>
      </w:tr>
    </w:tbl>
    <w:p>
      <w:pPr>
        <w:rPr>
          <w:color w:val="000000"/>
        </w:rPr>
      </w:pPr>
    </w:p>
    <w:p>
      <w:pPr>
        <w:widowControl/>
        <w:spacing w:before="312" w:beforeLines="100" w:after="312" w:afterLines="100"/>
        <w:jc w:val="center"/>
        <w:rPr>
          <w:rFonts w:ascii="黑体" w:hAnsi="黑体" w:eastAsia="黑体"/>
          <w:bCs/>
          <w:color w:val="000000"/>
          <w:sz w:val="32"/>
          <w:szCs w:val="32"/>
        </w:rPr>
      </w:pPr>
      <w:r>
        <w:rPr>
          <w:color w:val="000000"/>
        </w:rPr>
        <w:br w:type="page"/>
      </w:r>
      <w:r>
        <w:rPr>
          <w:rFonts w:hint="eastAsia" w:ascii="黑体" w:hAnsi="黑体" w:eastAsia="黑体"/>
          <w:bCs/>
          <w:color w:val="000000"/>
          <w:sz w:val="32"/>
          <w:szCs w:val="32"/>
        </w:rPr>
        <w:t>五</w:t>
      </w:r>
      <w:r>
        <w:rPr>
          <w:rFonts w:ascii="黑体" w:hAnsi="黑体" w:eastAsia="黑体"/>
          <w:bCs/>
          <w:color w:val="000000"/>
          <w:sz w:val="32"/>
          <w:szCs w:val="32"/>
        </w:rPr>
        <w:t>、行政</w:t>
      </w:r>
      <w:r>
        <w:rPr>
          <w:rFonts w:hint="eastAsia" w:ascii="黑体" w:hAnsi="黑体" w:eastAsia="黑体"/>
          <w:bCs/>
          <w:color w:val="000000"/>
          <w:sz w:val="32"/>
          <w:szCs w:val="32"/>
        </w:rPr>
        <w:t>给付（</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1035"/>
        <w:gridCol w:w="955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0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58"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义务教育阶段学生教科书、寄宿生生活费给付（对家庭经济困难的适龄儿童、少年教科书的免费提供及寄宿生生活费的补助）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0503001000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【法律】《中华人民共和国义务教育法》（2018年修正）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各级人民政府对家庭经济困难的适龄儿童、少年免费提供教科书并补助寄宿生生活费。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义务教育经费保障的具体办法由国务院规定。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【规范性文件】《国务院关于进一步完善城乡义务教育经费保障机制的通知》（国发〔2015〕67号）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三、主要内容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5∶5比例分担，贫困面由各省（区、市）重新确认并报财政部、教育部核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对经济困难的老年人的救助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国家对经济困难的老年人给予基本生活、医疗、居住或者其他救助。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老年人无劳动能力、无生活来源、无赡养人和扶养人，或者其赡养人和扶养人确无赡养能力或者扶养能力的，由地方各级人民政府依照有关规定给予供养或者救助。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对流浪乞讨、遭受遗弃等生活无着的老年人，由地方各级人民政府依照有关规定给予救助。</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对经济困难的老年人的养老服务补贴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05XZ002000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对经济困难的老年人，地方各级人民政府应当逐步给予养老服务补贴。</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困难残疾人生活补贴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0508005000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【规范性文件】《宁夏回族自治区困难残疾人生活补贴办法》（宁政办发〔2017〕46号）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重度残疾人护理补贴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0508006000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【规范性文件】《宁夏回族自治区重度残疾人护理补贴办法》（宁政办发〔2017〕46号修订）</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孤儿养育津贴发放</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0508008000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558" w:type="dxa"/>
            <w:noWrap w:val="0"/>
            <w:vAlign w:val="center"/>
          </w:tcPr>
          <w:p>
            <w:pPr>
              <w:pStyle w:val="7"/>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【规范性文件】《国务院办公厅关于加强孤儿保障工作的意见》（国办发</w:t>
            </w:r>
            <w:r>
              <w:rPr>
                <w:rFonts w:hint="eastAsia" w:ascii="宋体" w:hAnsi="宋体" w:cs="宋体"/>
                <w:color w:val="000000"/>
                <w:sz w:val="20"/>
                <w:szCs w:val="20"/>
                <w:lang w:eastAsia="zh-CN"/>
              </w:rPr>
              <w:t>〔</w:t>
            </w:r>
            <w:r>
              <w:rPr>
                <w:rFonts w:hint="eastAsia" w:ascii="宋体" w:hAnsi="宋体" w:cs="宋体"/>
                <w:color w:val="000000"/>
                <w:sz w:val="20"/>
                <w:szCs w:val="20"/>
              </w:rPr>
              <w:t>2010</w:t>
            </w:r>
            <w:r>
              <w:rPr>
                <w:rFonts w:hint="eastAsia" w:ascii="宋体" w:hAnsi="宋体" w:cs="宋体"/>
                <w:color w:val="000000"/>
                <w:sz w:val="20"/>
                <w:szCs w:val="20"/>
                <w:lang w:eastAsia="zh-CN"/>
              </w:rPr>
              <w:t>〕</w:t>
            </w:r>
            <w:r>
              <w:rPr>
                <w:rFonts w:hint="eastAsia" w:ascii="宋体" w:hAnsi="宋体" w:cs="宋体"/>
                <w:color w:val="000000"/>
                <w:sz w:val="20"/>
                <w:szCs w:val="20"/>
              </w:rPr>
              <w:t>54号）</w:t>
            </w:r>
          </w:p>
          <w:p>
            <w:pPr>
              <w:pStyle w:val="7"/>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w:t>
            </w:r>
            <w:r>
              <w:rPr>
                <w:rFonts w:hint="eastAsia" w:ascii="宋体" w:hAnsi="宋体" w:cs="宋体"/>
                <w:color w:val="000000"/>
                <w:sz w:val="20"/>
                <w:szCs w:val="20"/>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【规范性文件】《宁夏回族自治区人民政府关于建立全区孤儿养育津贴制度的通知》（宁政发</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2011</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143号）</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二、孤儿养育津贴的发放范围、标准和审批程序</w:t>
            </w:r>
          </w:p>
          <w:p>
            <w:pPr>
              <w:ind w:firstLine="400" w:firstLineChars="200"/>
              <w:rPr>
                <w:rFonts w:hint="eastAsia" w:ascii="宋体" w:hAnsi="宋体" w:cs="宋体"/>
                <w:color w:val="000000"/>
                <w:kern w:val="0"/>
                <w:sz w:val="20"/>
                <w:szCs w:val="20"/>
              </w:rPr>
            </w:pPr>
            <w:r>
              <w:rPr>
                <w:rFonts w:hint="eastAsia" w:ascii="宋体" w:hAnsi="宋体" w:cs="宋体"/>
                <w:color w:val="000000"/>
                <w:sz w:val="20"/>
                <w:szCs w:val="20"/>
                <w:shd w:val="clear" w:color="auto" w:fill="FFFFFF"/>
              </w:rPr>
              <w:t>社会散居孤儿养育津贴实行属地化管理，严格按照孤儿监护人申请、居(村)委会调查核实、街道办事处(乡、镇)审核、县(市、区)民政局审批的程序，实行三级审批，自觉接受群众监督，做到公平、公正。</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六</w:t>
      </w:r>
      <w:r>
        <w:rPr>
          <w:rFonts w:ascii="黑体" w:hAnsi="黑体" w:eastAsia="黑体"/>
          <w:bCs/>
          <w:color w:val="000000"/>
          <w:sz w:val="32"/>
          <w:szCs w:val="32"/>
        </w:rPr>
        <w:t>、行政</w:t>
      </w:r>
      <w:r>
        <w:rPr>
          <w:rFonts w:hint="eastAsia" w:ascii="黑体" w:hAnsi="黑体" w:eastAsia="黑体"/>
          <w:bCs/>
          <w:color w:val="000000"/>
          <w:sz w:val="32"/>
          <w:szCs w:val="32"/>
        </w:rPr>
        <w:t>检查（</w:t>
      </w:r>
      <w:r>
        <w:rPr>
          <w:rFonts w:ascii="黑体" w:hAnsi="黑体" w:eastAsia="黑体"/>
          <w:bCs/>
          <w:color w:val="000000"/>
          <w:sz w:val="32"/>
          <w:szCs w:val="32"/>
        </w:rPr>
        <w:t>11</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951"/>
        <w:gridCol w:w="745"/>
        <w:gridCol w:w="974"/>
        <w:gridCol w:w="943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95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7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43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06XZ001000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【地方政府规章】</w:t>
            </w:r>
            <w:r>
              <w:rPr>
                <w:rFonts w:hint="eastAsia" w:ascii="宋体" w:hAnsi="宋体" w:cs="宋体"/>
                <w:color w:val="000000"/>
                <w:spacing w:val="-6"/>
                <w:sz w:val="20"/>
                <w:szCs w:val="20"/>
              </w:rPr>
              <w:t>《宁夏回族自治区农业废弃物处理与利用办法》（2012年</w:t>
            </w:r>
            <w:r>
              <w:rPr>
                <w:rFonts w:hint="eastAsia" w:ascii="宋体" w:hAnsi="宋体" w:cs="宋体"/>
                <w:color w:val="000000"/>
                <w:spacing w:val="-6"/>
                <w:sz w:val="20"/>
                <w:szCs w:val="20"/>
                <w:lang w:eastAsia="zh-CN"/>
              </w:rPr>
              <w:t>宁夏回族</w:t>
            </w:r>
            <w:r>
              <w:rPr>
                <w:rFonts w:hint="eastAsia" w:ascii="宋体" w:hAnsi="宋体" w:cs="宋体"/>
                <w:color w:val="000000"/>
                <w:spacing w:val="-6"/>
                <w:sz w:val="20"/>
                <w:szCs w:val="20"/>
              </w:rPr>
              <w:t>自治区政府令第48号）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06XZ002000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06XZ003000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第三条第二款 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06XZ004000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06XZ005000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bCs/>
                <w:color w:val="000000"/>
                <w:sz w:val="20"/>
                <w:szCs w:val="20"/>
              </w:rPr>
              <w:t>自治区政府令第98号）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ind w:firstLine="400" w:firstLineChars="200"/>
              <w:rPr>
                <w:rFonts w:hint="eastAsia" w:ascii="宋体" w:hAnsi="宋体" w:cs="宋体"/>
                <w:bCs/>
                <w:color w:val="000000"/>
                <w:spacing w:val="-6"/>
                <w:sz w:val="20"/>
                <w:szCs w:val="20"/>
              </w:rPr>
            </w:pPr>
            <w:r>
              <w:rPr>
                <w:rFonts w:hint="eastAsia" w:ascii="宋体" w:hAnsi="宋体" w:cs="宋体"/>
                <w:bCs/>
                <w:color w:val="000000"/>
                <w:sz w:val="20"/>
                <w:szCs w:val="20"/>
              </w:rPr>
              <w:t>【地方政府规章】</w:t>
            </w:r>
            <w:r>
              <w:rPr>
                <w:rFonts w:hint="eastAsia" w:ascii="宋体" w:hAnsi="宋体" w:cs="宋体"/>
                <w:bCs/>
                <w:color w:val="000000"/>
                <w:spacing w:val="-6"/>
                <w:sz w:val="20"/>
                <w:szCs w:val="20"/>
              </w:rPr>
              <w:t>《宁夏回族自治区危险化学品安全管理办法》（2019年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sz w:val="20"/>
                <w:szCs w:val="20"/>
              </w:rPr>
              <w:t>自治区政府令第109号）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水工程安全管理监督检查（对水库大坝的定期检查和监督管理，对尾矿坝的监督管理）</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0616002000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县级以上地方人民政府应当采取措施，保障本行政区域内水工程，特别是水坝和堤防的安全，限期消除险情。水行政主管部门应当加强对水工程安全的监督管理。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【法律】《中华人民共和国防洪法》（2016年修正）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各级人民政府和有关主管部门应当加强对尾矿坝的监督管理，采取措施，避免因洪水导致垮坝。</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【行政法规】《水库大坝安全管理条例》（2018年国务院令第698号修正）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第三条第一款 国务院水行政主管部门会同国务院有关主管部门对全国的大坝安全实施监督。县级以上地方人民政府水行政主管部门会同有关主管部门对本行政区域内的大坝安全实施监督。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自治区政府令第98号）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280" w:lineRule="exact"/>
              <w:rPr>
                <w:rFonts w:hint="eastAsia" w:ascii="宋体" w:hAnsi="宋体" w:cs="宋体"/>
                <w:bCs/>
                <w:color w:val="000000"/>
                <w:sz w:val="20"/>
                <w:szCs w:val="20"/>
              </w:rPr>
            </w:pPr>
            <w:r>
              <w:rPr>
                <w:rFonts w:hint="eastAsia" w:ascii="宋体" w:hAnsi="宋体" w:cs="宋体"/>
                <w:bCs/>
                <w:color w:val="000000"/>
                <w:sz w:val="20"/>
                <w:szCs w:val="20"/>
              </w:rPr>
              <w:t>对抗旱责任制落实、抗旱预案编制、抗旱设施建设和维护、抗旱物资储备等情况的监督检查</w:t>
            </w:r>
          </w:p>
        </w:tc>
        <w:tc>
          <w:tcPr>
            <w:tcW w:w="745"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06XZ006000</w:t>
            </w:r>
          </w:p>
        </w:tc>
        <w:tc>
          <w:tcPr>
            <w:tcW w:w="974"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【行政法规】《中华人民共和国抗旱条例》（2009年国务院令第552号）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第三十条 各级人民政府应当对抗旱责任制落实、抗旱预案编制、抗旱设施建设和维护、抗旱物资储备等情况加强监督检查，发现问题应当及时处理或者责成有关部门和单位限期处理。</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对蓄滞洪区的通信、预报警报、避洪、撤退道路等安全设施，以及紧急撤离和救生的准备工作的汛前</w:t>
            </w:r>
            <w:r>
              <w:rPr>
                <w:rFonts w:hint="eastAsia" w:ascii="宋体" w:hAnsi="宋体" w:cs="宋体"/>
                <w:color w:val="000000"/>
                <w:sz w:val="20"/>
                <w:szCs w:val="20"/>
              </w:rPr>
              <w:t>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06XZ007000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【行政法规】《中华人民共和国防汛条例》（2011年国务院令第588号修订）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第十七条第二款 各级地方人民政府必须对所管辖的蓄滞洪区的通信、预报警报、避洪、撤退道路等安全设施，以及紧急撤离和救生的准备工作进行汛前检查，发现影响安全的问题，及时处理。</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消防安全监督检查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06XZ008000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【法律】《中华人民共和国消防法》（2019年修正）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在农业收获季节、森林和草原防火期间、重大节假日期间以及火灾多发季节，地方各级人民政府应当组织开展有针对性的消防宣传教育，采取防火措施，进行消防安全检查。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对禁牧封育工作的监督检查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0617011000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【地方性法规】《宁夏回族自治区禁牧封育条例》（2011年）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 县级以上人民政府农牧、林业主管部门和乡镇人民政府应当建立禁牧区域的巡查制度、举报制度和情况通报制度，加强对禁牧封育工作的监督检查。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对违反本条例规定的行为，公民有权举报；接到举报的农牧、林业主管部门或者乡镇人民政府应当及时受理查处。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第二十条 农牧、林业主管部门和乡镇人民政府监督检查人员履行监督检查职责时，有权采取以下措施：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（一）要求被检查单位或者个人提供相关的文件和资料，并可以进行查阅或者复制；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（二）要求被检查单位或者个人对草原、林地权属等情况作出说明；</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（三）进入违法现场进行拍照、摄像和勘验；</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（四）责令停止违法行为；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（五）实施行政处罚。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对草原保护、建设和利用情况的监督检查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06XZ009000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第八条第三款 乡镇人民政府应当加强对本行政区域内草原保护、建设和利用情况的监督检查，根据需要可以设专职或者兼职人员负责具体监督检查工作。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第四条第三款 乡镇人民政府应当加强对本行政区域内草原保护、建设和利用情况的监督检查，根据需要可以设立专职或者兼职人员负责具体监督检查工作。</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七</w:t>
      </w:r>
      <w:r>
        <w:rPr>
          <w:rFonts w:ascii="黑体" w:hAnsi="黑体" w:eastAsia="黑体"/>
          <w:bCs/>
          <w:color w:val="000000"/>
          <w:sz w:val="32"/>
          <w:szCs w:val="32"/>
        </w:rPr>
        <w:t>、行政确认</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2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6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7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婚姻登记（仅内地居民）</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0708001000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【行政法规】《婚姻登记条例》（2003年国务院令第387号）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第二条 内地居民办理婚姻登记的机关是县级人民政府民政部门或者乡(镇)人民政府，省、自治区、直辖市人民政府可以按照便民原则确定农村居民办理婚姻登记的具体机关。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第四条第一款 内地居民结婚，男女双方应当共同到一方当事人常住户口所在地的婚姻登记机关办理结婚登记。</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劳动者从事个体经营或灵活就业的就业登记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【部门规章】《就业服务与就业管理规定》（2018年人社部令第38号修订）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第六十二条第二款 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【规范性文件】《宁夏回族自治区就业与失业登记办法》（宁政发〔2009〕28号）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村集体经济组织重要资产的产权登记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07XZ002000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第十一条第一款 集体经济组织重要资产产权的取得、变更、消除，应当进行产权登记。村集体资产向乡农村经济经营管理机构申请登记，乡集体资产向县市、区农村经济经营管理机构申请登记。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流动人口婚育证明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07XZ003000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乡镇人民政府、街道办事处负责本管辖区域内流动人口计划生育工作，对流动人口实施计划生育管理，开展计划生育宣传教育</w:t>
            </w:r>
            <w:r>
              <w:rPr>
                <w:rFonts w:hint="eastAsia" w:ascii="宋体" w:hAnsi="宋体" w:cs="宋体"/>
                <w:color w:val="000000"/>
                <w:sz w:val="20"/>
                <w:szCs w:val="20"/>
                <w:lang w:eastAsia="zh-CN"/>
              </w:rPr>
              <w:t>；</w:t>
            </w:r>
            <w:r>
              <w:rPr>
                <w:rFonts w:hint="eastAsia" w:ascii="宋体" w:hAnsi="宋体" w:cs="宋体"/>
                <w:color w:val="000000"/>
                <w:sz w:val="20"/>
                <w:szCs w:val="20"/>
              </w:rPr>
              <w:t>组织从事</w:t>
            </w:r>
            <w:r>
              <w:rPr>
                <w:rFonts w:hint="eastAsia" w:ascii="宋体" w:hAnsi="宋体" w:cs="宋体"/>
                <w:sz w:val="20"/>
                <w:szCs w:val="20"/>
              </w:rPr>
              <w:fldChar w:fldCharType="begin"/>
            </w:r>
            <w:r>
              <w:rPr>
                <w:rFonts w:hint="eastAsia" w:ascii="宋体" w:hAnsi="宋体" w:cs="宋体"/>
                <w:sz w:val="20"/>
                <w:szCs w:val="20"/>
              </w:rPr>
              <w:instrText xml:space="preserve"> HYPERLINK "http://baike.baidu.com/view/2313349.htm" </w:instrText>
            </w:r>
            <w:r>
              <w:rPr>
                <w:rFonts w:hint="eastAsia" w:ascii="宋体" w:hAnsi="宋体" w:cs="宋体"/>
                <w:sz w:val="20"/>
                <w:szCs w:val="20"/>
              </w:rPr>
              <w:fldChar w:fldCharType="separate"/>
            </w:r>
            <w:r>
              <w:rPr>
                <w:rFonts w:hint="eastAsia" w:ascii="宋体" w:hAnsi="宋体" w:cs="宋体"/>
                <w:color w:val="000000"/>
                <w:sz w:val="20"/>
                <w:szCs w:val="20"/>
              </w:rPr>
              <w:t>计划生育技术服务</w:t>
            </w:r>
            <w:r>
              <w:rPr>
                <w:rFonts w:hint="eastAsia" w:ascii="宋体" w:hAnsi="宋体" w:cs="宋体"/>
                <w:color w:val="000000"/>
                <w:sz w:val="20"/>
                <w:szCs w:val="20"/>
              </w:rPr>
              <w:fldChar w:fldCharType="end"/>
            </w:r>
            <w:r>
              <w:rPr>
                <w:rFonts w:hint="eastAsia" w:ascii="宋体" w:hAnsi="宋体" w:cs="宋体"/>
                <w:color w:val="000000"/>
                <w:sz w:val="20"/>
                <w:szCs w:val="20"/>
              </w:rPr>
              <w:t>的机构指导流动人口中的育龄夫妻（以下称育龄夫妻）选择安全、有效、适宜的避孕节育措施，依法向育龄夫妻免费提供国家规定的基本项目的计划生育技术服务。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流动人口户籍所在地的乡镇人民政府处应当及时出具婚育证明。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流动人口现居住地的乡镇人民政府、街道办事处应当查验婚育证明，督促未办理婚育证明的成年育龄妇女及时补办婚育证明</w:t>
            </w:r>
            <w:r>
              <w:rPr>
                <w:rFonts w:hint="eastAsia" w:ascii="宋体" w:hAnsi="宋体" w:cs="宋体"/>
                <w:color w:val="000000"/>
                <w:sz w:val="20"/>
                <w:szCs w:val="20"/>
                <w:lang w:eastAsia="zh-CN"/>
              </w:rPr>
              <w:t>；</w:t>
            </w:r>
            <w:r>
              <w:rPr>
                <w:rFonts w:hint="eastAsia" w:ascii="宋体" w:hAnsi="宋体" w:cs="宋体"/>
                <w:color w:val="000000"/>
                <w:sz w:val="20"/>
                <w:szCs w:val="20"/>
              </w:rPr>
              <w:t>告知流动人口在现居住地可以享受的计划生育服务和奖励、优待，以及应当履行的计划生育相关义务。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村民委员会、居民委员会应当协助乡镇人民政府、街道办事处开展本条第二款规定的工作，做好流动人口婚育情况登记。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流动人口避孕节育情况的证明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07XZ004000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流动人口现居住地从事计划生育技术服务的机构应当按照所在地省、自治区、直辖市或者较大的市的规定，为已婚育龄妇女出具避孕节育情况证明。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流动人口生育服务登记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07XZ005000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育龄夫妻生育第一个子女的，可以在现居住地的乡镇人民政府或者街道办事处办理生育服务登记。办理生育服务登记，应当提供下列证明材料：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（一）夫妻双方的居民身份证；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（二）结婚证；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（三）女方的婚育证明和男方户籍所在地的乡镇人民政府或者街道办事处出具的婚育情况证明材料。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现居住地的乡镇人民政府或者街道办事处应当自办理生育服务登记之日起15个工作日内向育龄夫妻户籍所在地的乡镇人民政府或者街道办事处通报办理结果。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【规范性文件】《宁夏回族自治区生育登记服务暂行办法》（宁卫计发〔2016〕130号）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合法登记结婚的夫妻,双方均属初育的，按以下程序进行一孩生育登记，根据登记对象需要，免费发放生育服务证，自主安排生育:</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1.个人登记。（1）现场登记：登记人填写《一孩生育登记表》，非登记人签名的《登记表》应提供有登记人签字的委托书,并提供以下材料:①夫妻双方身份证或户口薄</w:t>
            </w:r>
            <w:r>
              <w:rPr>
                <w:rFonts w:hint="eastAsia" w:ascii="宋体" w:hAnsi="宋体" w:cs="宋体"/>
                <w:color w:val="000000"/>
                <w:sz w:val="20"/>
                <w:szCs w:val="20"/>
                <w:lang w:eastAsia="zh-CN"/>
              </w:rPr>
              <w:t>；</w:t>
            </w:r>
            <w:r>
              <w:rPr>
                <w:rFonts w:hint="eastAsia" w:ascii="宋体" w:hAnsi="宋体" w:cs="宋体"/>
                <w:color w:val="000000"/>
                <w:sz w:val="20"/>
                <w:szCs w:val="20"/>
              </w:rPr>
              <w:t>②结婚证(再婚的需提供相关证件或材料); ③生育后补登的，需提交《出生医学证明》；④夫妻近期2寸免冠合影照2张。（2）网上登记：网上填写登记信息，上传相关材料。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2.办理登记。受理登记地应当及时核实申请人提交的材料和信息(无法核实的由夫妻双方提供书面承诺),录入登记信息，为其进行一孩生育登记，发放生育服务证。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合法登记结婚的夫妻，双方已生育子女数合计为一个，按以下程序进行二孩生育登记：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2.办理登记。受理登记地及时核实申请人提交的材料和信息(无法核实的由夫妻双方提供书面承诺),录入登记信息，为其进行二孩生育登记，发放生育服务证。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兵役登记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07XZ006000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【军事法规】《征兵工作条例》（2001年国务院、中央军事委员会令第316号修订）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八</w:t>
      </w:r>
      <w:r>
        <w:rPr>
          <w:rFonts w:ascii="黑体" w:hAnsi="黑体" w:eastAsia="黑体"/>
          <w:bCs/>
          <w:color w:val="000000"/>
          <w:sz w:val="32"/>
          <w:szCs w:val="32"/>
        </w:rPr>
        <w:t>、行政奖励</w:t>
      </w:r>
      <w:r>
        <w:rPr>
          <w:rFonts w:hint="eastAsia" w:ascii="黑体" w:hAnsi="黑体" w:eastAsia="黑体"/>
          <w:bCs/>
          <w:color w:val="000000"/>
          <w:sz w:val="32"/>
          <w:szCs w:val="32"/>
        </w:rPr>
        <w:t>（</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7"/>
        <w:gridCol w:w="748"/>
        <w:gridCol w:w="731"/>
        <w:gridCol w:w="9863"/>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3"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农民负担监督管理工作奖励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 国务院农业行政主管部门主管全国农民承担费用和劳务（以下简称农民负担）的监督管理工作。县级以上地方人民政府农业行政主管部门主管本行政区域内的农民负担监督管理工作。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有下列事迹之一的单位和个人，可以由人民政府给予表彰或者奖励：</w:t>
            </w:r>
          </w:p>
          <w:p>
            <w:pPr>
              <w:numPr>
                <w:ilvl w:val="0"/>
                <w:numId w:val="9"/>
              </w:numPr>
              <w:ind w:firstLine="400" w:firstLineChars="200"/>
              <w:rPr>
                <w:rFonts w:hint="eastAsia" w:ascii="宋体" w:hAnsi="宋体" w:cs="宋体"/>
                <w:color w:val="000000"/>
                <w:sz w:val="20"/>
                <w:szCs w:val="20"/>
              </w:rPr>
            </w:pPr>
            <w:r>
              <w:rPr>
                <w:rFonts w:hint="eastAsia" w:ascii="宋体" w:hAnsi="宋体" w:cs="宋体"/>
                <w:color w:val="000000"/>
                <w:sz w:val="20"/>
                <w:szCs w:val="20"/>
              </w:rPr>
              <w:t>严格执行本条例规定，切实减轻农民负担的；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（二）在农民负担监督管理工作中，认真履行本条例规定职责，成绩显著的；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（三）检举、揭发向农民乱收费、乱集资、乱罚款和各种摊派行为，有突出贡献的。</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人口与计划生育工作奖励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【地方性法规】《宁夏回族自治区人口与计划生育条例》（2019年修正）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对在人口与计划生育工作中做出显著成绩的单位和个人，各级人民政府应当予以表彰、奖励。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对在防汛抗旱和抢险救灾工作有突出贡献、成绩显著的单位和个人的表彰奖励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0816001000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【行政法规】《中华人民共和国防汛条例》（2011年修正）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【行政法规】《中华人民共和国抗旱条例》（2009年国务院令第552号）</w:t>
            </w:r>
            <w:bookmarkStart w:id="0" w:name="12"/>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w:t>
            </w:r>
            <w:bookmarkEnd w:id="0"/>
            <w:r>
              <w:rPr>
                <w:rFonts w:hint="eastAsia" w:ascii="宋体" w:hAnsi="宋体" w:cs="宋体"/>
                <w:color w:val="000000"/>
                <w:sz w:val="20"/>
                <w:szCs w:val="20"/>
              </w:rPr>
              <w:t xml:space="preserve"> 对在抗旱工作中做出突出贡献的单位和个人，按照国家有关规定给予表彰和奖励。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第九条第二款 各级人民政府对在抗旱防汛工作中做出突出贡献的单位和个人，应当给予表彰和奖励。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对安全生产工作取得显著成绩的单位和个人的奖励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0829002000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w:t>
            </w:r>
            <w:bookmarkStart w:id="1" w:name="16"/>
            <w:r>
              <w:rPr>
                <w:rFonts w:hint="eastAsia" w:ascii="宋体" w:hAnsi="宋体" w:cs="宋体"/>
                <w:color w:val="000000"/>
                <w:sz w:val="20"/>
                <w:szCs w:val="20"/>
              </w:rPr>
              <w:t>《中华人民共和国安全生产法》(2014年修正)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w:t>
            </w:r>
            <w:bookmarkEnd w:id="1"/>
            <w:r>
              <w:rPr>
                <w:rFonts w:hint="eastAsia" w:ascii="宋体" w:hAnsi="宋体" w:cs="宋体"/>
                <w:color w:val="000000"/>
                <w:sz w:val="20"/>
                <w:szCs w:val="20"/>
              </w:rPr>
              <w:t xml:space="preserve"> 国家对在改善安全生产条件、防止生产安全事故、参加抢险救护等方面取得显著成绩的单位和个人，给予奖励。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【地方性法规】《宁夏回族自治区实施〈中华人民共和国矿山安全法〉办法》（1998年）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各级人民政府应当加强对矿山安全工作的领导，支持、鼓励矿山安全科学技术研究，推广先进技术，改进安全设施，提高安全生产水平。对在矿山安全工作中取得显著成绩的单位和个人，给予表彰奖励。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【地方性法规】《宁夏回族自治区安全生产条例》（2015年修订）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各级人民政府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对举报烟花爆竹违法行为有功人员的奖励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08XZ003000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【地方性法规】《宁夏回族自治区烟花爆竹安全管理条例》（2005年）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任何单位或者个人有权对违法生产、销售、运输、储存、燃放烟花爆竹的行为进行举报，各级人民政府及其有关部门应当对有功人员予以表彰或者奖励。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436" w:type="dxa"/>
            <w:noWrap w:val="0"/>
            <w:vAlign w:val="center"/>
          </w:tcPr>
          <w:p>
            <w:pPr>
              <w:pStyle w:val="10"/>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对在草原管理、保护、建设、合理利用和科学研究等工作中做出显着成绩的单位和个人的奖励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0817004000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bookmarkStart w:id="2" w:name="7"/>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w:t>
            </w:r>
            <w:bookmarkEnd w:id="2"/>
            <w:r>
              <w:rPr>
                <w:rFonts w:hint="eastAsia" w:ascii="宋体" w:hAnsi="宋体" w:cs="宋体"/>
                <w:color w:val="000000"/>
                <w:sz w:val="20"/>
                <w:szCs w:val="20"/>
              </w:rPr>
              <w:t xml:space="preserve"> 国家对在草原管理、保护、建设、合理利用和科学研究等工作中做出显著成绩的单位和个人，给予奖励。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对在草原管理、保护、建设、合理利用和科学研究等工作中做出显著成绩的单位和个人，各级人民政府和有关部门应当予以表彰和奖励。</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九</w:t>
      </w:r>
      <w:r>
        <w:rPr>
          <w:rFonts w:ascii="黑体" w:hAnsi="黑体" w:eastAsia="黑体"/>
          <w:bCs/>
          <w:color w:val="000000"/>
          <w:sz w:val="32"/>
          <w:szCs w:val="32"/>
        </w:rPr>
        <w:t>、行政裁决</w:t>
      </w:r>
      <w:r>
        <w:rPr>
          <w:rFonts w:hint="eastAsia" w:ascii="黑体" w:hAnsi="黑体" w:eastAsia="黑体"/>
          <w:bCs/>
          <w:color w:val="000000"/>
          <w:sz w:val="32"/>
          <w:szCs w:val="32"/>
        </w:rPr>
        <w:t>（4项）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jc w:val="center"/>
        </w:trPr>
        <w:tc>
          <w:tcPr>
            <w:tcW w:w="437" w:type="dxa"/>
            <w:noWrap w:val="0"/>
            <w:vAlign w:val="center"/>
          </w:tcPr>
          <w:p>
            <w:pPr>
              <w:pStyle w:val="10"/>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土地权属争议裁决（</w:t>
            </w:r>
            <w:r>
              <w:rPr>
                <w:rFonts w:hint="eastAsia" w:ascii="宋体" w:hAnsi="宋体" w:cs="宋体"/>
                <w:bCs/>
                <w:color w:val="000000"/>
                <w:kern w:val="0"/>
                <w:sz w:val="20"/>
                <w:szCs w:val="20"/>
              </w:rPr>
              <w:t>对个人之间、个人与单位之间的土地所有权和使用权争议的处理</w:t>
            </w:r>
            <w:r>
              <w:rPr>
                <w:rFonts w:hint="eastAsia" w:ascii="宋体" w:hAnsi="宋体" w:cs="宋体"/>
                <w:color w:val="000000"/>
                <w:sz w:val="20"/>
                <w:szCs w:val="20"/>
              </w:rPr>
              <w:t>）</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0912001000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【法律】《中华人民共和国土地管理法》（2019年修正）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第十四条 土地所有权和使用权争议，由当事人协商解决；协商不成的，由人民政府处理。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单位之间的争议，由县级以上人民政府处理；个人之间、个人与单位之间的争议，由乡级人民政府或者县级以上人民政府处理。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【地方性法规】《宁夏回族自治区土地管理条例》（2012年修正）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个人之间、个人与单位之间的争议，由乡镇人民政府或者县级以上人民政府处理；单位之间的争议，由县级以上人民政府处理；跨行政区域的争议，由争议双方共同的上一级人民政府处理。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在土地所有权和使用权争议解决前，任何一方不得改变土地利用现状，但耕地播种期间发生的土地所有权、使用权争议，人民政府可以指定单位或者个人耕种。</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【部门规章】《土地权属争议调查处理办法》（2010年国土资源部令第49号修正）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 县级以上国土资源行政主管部门负责土地权属争议案件（以下简称争议案件）的调查和调解工作；对需要依法作出处理决定的，拟定处理意见，报同级人民政府作出处理决定。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县级以上国土资源行政主管部门可以指定专门机构或者人员负责办理争议案件有关事宜。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第五条 个人之间、个人与单位之间、单位与单位之间发生的争议案件，由争议土地所在地的县级国土资源行政主管部门调查处理。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前款规定的个人之间、个人与单位之间发生的争议案件，可以根据当事人的申请，由乡级人民政府受理和处理。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第六条 设区的市、自治州国土资源行政主管部门调查处理下列争议案件：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（一）跨县级行政区域的；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（二）同级人民政府、上级国土资源行政主管部门交办或者有关部门转送的。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第七条 省、自治区、直辖市国土资源行政主管部门调查处理下列争议案件：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（一）跨设区的市、自治州行政区域的；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（二）争议一方为中央国家机关或者其直属单位，且涉及土地面积较大的；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（三）争议一方为军队，且涉及土地面积较大的；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（四）在本行政区域内有较大影响的；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（五）同级人民政府、国土资源部交办或者有关部门转送的。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第三十三条 乡级人民政府处理土地权属争议，参照本办法执行。</w:t>
            </w:r>
          </w:p>
        </w:tc>
        <w:tc>
          <w:tcPr>
            <w:tcW w:w="63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37" w:type="dxa"/>
            <w:noWrap w:val="0"/>
            <w:vAlign w:val="center"/>
          </w:tcPr>
          <w:p>
            <w:pPr>
              <w:pStyle w:val="10"/>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对集体资产产权引起的争议的处理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因集体资产产权引起的争议，除法律、法规另有规定外，当事人应当依照本条例的有关规定协商解决；协商不成的，由所在地人民政府处理，也可以直接向人民法院起诉。</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437" w:type="dxa"/>
            <w:noWrap w:val="0"/>
            <w:vAlign w:val="center"/>
          </w:tcPr>
          <w:p>
            <w:pPr>
              <w:pStyle w:val="10"/>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对个人之间、个人与单位之间草原所有权、使用权争议的处理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草原所有权、使用权的争议，由当事人协商解决；协商不成的，由有关人民政府处理。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单位之间的争议，由县级以上人民政府处理；个人之间、个人与单位之间的争议，由乡(镇)人民政府或者县级以上人民政府处理。</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437" w:type="dxa"/>
            <w:noWrap w:val="0"/>
            <w:vAlign w:val="center"/>
          </w:tcPr>
          <w:p>
            <w:pPr>
              <w:pStyle w:val="10"/>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林木、林地所有权和使用权争议裁决（对个人之间、个人与单位之间林木所有权、林地使用权争议的处理）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0922001000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单位之间发生的林木、林地所有权和使用权争议，由县级以上人民政府依法处理。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个人之间、个人与单位之间发生的林木所有权和林地使用权争议，由乡镇人民政府或者县级以上人民政府依法处理。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在林木、林地权属争议解决前，除因森林防火、林业有害生物防治、国家重大基础设施建设等需要外，当事人任何一方不得砍伐有争议的林木或者改变林地现状。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【部门规章】《林木林地权属争议处理办法》（1996年林业部令第10号））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林权争议由各级人民政府依法作出处理决定。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林业部、地方各级人民政府林业行政主管部门或者人民政府设立的林权争议处理机构（以下统称林权争议处理机构）按照管理权限分别负责办理林权争议处理的具体工作。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【地方政府规章】《宁夏回族自治区林地管理办法》（2010年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自治区政府令第28号修正）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第十七条第一款 林地所有权或使用权发生争议，应当按照《森林法》及有关法律、法规、规章的规定处理。</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十</w:t>
      </w:r>
      <w:r>
        <w:rPr>
          <w:rFonts w:ascii="黑体" w:hAnsi="黑体" w:eastAsia="黑体"/>
          <w:bCs/>
          <w:color w:val="000000"/>
          <w:sz w:val="32"/>
          <w:szCs w:val="32"/>
        </w:rPr>
        <w:t>、其他类</w:t>
      </w:r>
      <w:r>
        <w:rPr>
          <w:rFonts w:hint="eastAsia" w:ascii="黑体" w:hAnsi="黑体" w:eastAsia="黑体"/>
          <w:bCs/>
          <w:color w:val="000000"/>
          <w:sz w:val="32"/>
          <w:szCs w:val="32"/>
        </w:rPr>
        <w:t>（</w:t>
      </w:r>
      <w:r>
        <w:rPr>
          <w:rFonts w:ascii="黑体" w:hAnsi="黑体" w:eastAsia="黑体"/>
          <w:bCs/>
          <w:color w:val="000000"/>
          <w:sz w:val="32"/>
          <w:szCs w:val="32"/>
        </w:rPr>
        <w:t>4</w:t>
      </w:r>
      <w:r>
        <w:rPr>
          <w:rFonts w:hint="eastAsia" w:ascii="黑体" w:hAnsi="黑体" w:eastAsia="黑体"/>
          <w:bCs/>
          <w:color w:val="000000"/>
          <w:sz w:val="32"/>
          <w:szCs w:val="32"/>
          <w:lang w:val="en-US" w:eastAsia="zh-CN"/>
        </w:rPr>
        <w:t>5</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670"/>
        <w:gridCol w:w="735"/>
        <w:gridCol w:w="946"/>
        <w:gridCol w:w="911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67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4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119"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05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对妨害村民行使选举权、被选举权，破坏村民委员会选举行为的调查处理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【法律】《中华人民共和国村民委员会组织法》（2018年修正）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10XZ002000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第二十七条第一款 村民会议可以制定和修改村民自治章程、村规民约，并报乡、民族乡、镇的人民政府备案。</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村民自治章程、村规民约以及村民会议或者村民代表会议的决定违反规定的处理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10XZ003000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第二十七条第二款 村民自治章程、村规民约以及村民会议或者村民代表会议的决定不得与宪法、法律、法规和国家的政策相抵触，不得有侵犯村民的人身权利、民主权利和合法财产权利的内容。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第三款 村民自治章程、村规民约以及村民会议或者村民代表会议的决定违反前款规定的，由乡、民族乡、镇的人民政府责令改正。</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对在电力设施保护区内危及电力设施安全的建筑物、构筑物或者种植植物、堆放物品的责令强制拆除、砍伐或者清除</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bCs/>
                <w:color w:val="000000"/>
                <w:sz w:val="20"/>
                <w:szCs w:val="20"/>
              </w:rPr>
              <w:t>【法律】《中华人民共和国电力法》（2018年修正）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第六十九条 违反本法第五十三条规定，在依法划定的电力设施保护区内修建建筑物、构筑物或者种植植物、堆放物品，危及电力设施安全的，由当地人民政府责令强制拆除、砍伐或者清除。</w:t>
            </w:r>
          </w:p>
        </w:tc>
        <w:tc>
          <w:tcPr>
            <w:tcW w:w="1053" w:type="dxa"/>
            <w:noWrap w:val="0"/>
            <w:vAlign w:val="center"/>
          </w:tcPr>
          <w:p>
            <w:pPr>
              <w:widowControl/>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建设公墓审批（农村为村民设置公益性墓地初审）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0108001000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【行政法规】《殡葬管理条例》（2012年国务院令第628号修正）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第八条第三款 农村为村民设置公益性墓地，经乡级人民政府审核同意后，报县级人民政府民政部门审批。</w:t>
            </w:r>
          </w:p>
          <w:p>
            <w:pPr>
              <w:ind w:firstLine="400" w:firstLineChars="200"/>
              <w:rPr>
                <w:rFonts w:hint="eastAsia" w:ascii="宋体" w:hAnsi="宋体" w:cs="宋体"/>
                <w:bCs/>
                <w:color w:val="000000"/>
                <w:spacing w:val="-6"/>
                <w:kern w:val="0"/>
                <w:sz w:val="20"/>
                <w:szCs w:val="20"/>
              </w:rPr>
            </w:pPr>
            <w:r>
              <w:rPr>
                <w:rFonts w:hint="eastAsia" w:ascii="宋体" w:hAnsi="宋体" w:cs="宋体"/>
                <w:bCs/>
                <w:color w:val="000000"/>
                <w:kern w:val="0"/>
                <w:sz w:val="20"/>
                <w:szCs w:val="20"/>
              </w:rPr>
              <w:t>【地方政府规章】</w:t>
            </w:r>
            <w:r>
              <w:rPr>
                <w:rFonts w:hint="eastAsia" w:ascii="宋体" w:hAnsi="宋体" w:cs="宋体"/>
                <w:bCs/>
                <w:color w:val="000000"/>
                <w:spacing w:val="-6"/>
                <w:kern w:val="0"/>
                <w:sz w:val="20"/>
                <w:szCs w:val="20"/>
              </w:rPr>
              <w:t>《宁夏回族自治区殡葬管理办法》（2018年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第八条第一款 兴建殡葬设施，必须符合城乡建设规划和殡葬改革规划，并按照下列规定办理审批手续：</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（一）建设农村公益性墓地，由村民委员会提出申请，乡镇人民政府审核同意后，报县（市、区）民政部门审批；……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最低生活保障待遇初审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10XZ005000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10XZ006000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第十六条 申请特困人员供养，由本人向户籍所在地的乡镇人民政府、街道办事处提出书面申请；本人申请有困难的，可以委托村民委员会、居民委员会代为提出申请。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特困人员供养的审批程序适用本办法第十一条规定。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第十七条 乡镇人民政府、街道办事处应当及时了解掌握居民的生活情况，发现符合特困供养条件的人员，应当主动为其依法办理供养。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临时救助资金的给付（审核和委托审批）</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0508003000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低收入老年人高龄津贴资金的给付（高龄老人津贴审核）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中华人民共和国老年人权益保障法》（2018年修正）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第三十三条第二款 国家鼓励地方建立八十周岁以上低收入老年人高龄津贴制度。</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【规范性文件】</w:t>
            </w:r>
            <w:r>
              <w:rPr>
                <w:rFonts w:hint="eastAsia" w:ascii="宋体" w:hAnsi="宋体" w:cs="宋体"/>
                <w:bCs/>
                <w:color w:val="000000"/>
                <w:sz w:val="20"/>
                <w:szCs w:val="20"/>
                <w:lang w:val="en-US" w:eastAsia="zh-CN"/>
              </w:rPr>
              <w:t xml:space="preserve"> </w:t>
            </w:r>
            <w:r>
              <w:rPr>
                <w:rFonts w:hint="eastAsia" w:ascii="宋体" w:hAnsi="宋体" w:cs="宋体"/>
                <w:bCs/>
                <w:color w:val="000000"/>
                <w:sz w:val="20"/>
                <w:szCs w:val="20"/>
              </w:rPr>
              <w:t>《宁夏回族自治区人民政府关于建立80岁以上低收入老年人基本生活津贴制度的通知》（宁政办发〔2009〕135号）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四、高龄老人津贴的发放程序</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高龄老人津贴一律采用银行卡形式发放。各地要根据老年人口和收入变动情况，实行动态管理，按照程序及时办理审批、增发、停发手续，确保按时足额发放。</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对本乡镇户籍生活无着流浪乞讨人员的救助及安置</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10XZ007000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【部门规章】《城市生活无着的流浪乞讨人员救助管理办法实施细则》（2003年民政部令第24号）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对申请农村五保供养的复查</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10XZ008000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第七条 申请人认为本人符合农村五保供养条件，在民主评议、公示程序阶段未能通过的，可以申请乡镇人民政府进行复查；乡镇人民政府应当自接到复查申请之日起十五日内作出复查决定，并可以在复查期间，监督村民委员会重新进行评议、公示。</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农村分散五保供养服务协议备案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10XZ009000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第十八条第三款 村民委员会可以通过签订供养服务协议，委托村民对分散供养的农村五保供养对象提供照料，承办分散供养农村五保供养对象的丧葬事宜，并报乡镇人民政府备案。</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刑满释放人员的安置帮教</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10XZ010000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【法律】《中华人民共和国监狱法》（2012年）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第三十七条 对刑满释放人员，当地人民政府帮助其安置生活。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刑满释放人员丧失劳动能力又无法定赡养人、扶养人和基本生活来源的，由当地人民政府予以救济。</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【规范性文件】《中央社会治安综合治理委员会关于进一步加强刑满释放解除劳教人员安置帮教工作的意见》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五、加强组织领导，落实刑释解教人员安置帮教工作各项措施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农民工外出务工专门档案的备案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【地方政府规章】《宁夏回族自治区流动人口服务管理办法》（2012年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自治区政府令第49号）</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第十八条第二款 村民委员会应当定期核实本村外出务工人员的数量、去向、外出期限等相关情况，建立专门档案并报乡镇人民政府和公安派出所备案。</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各类企业、乡村公共设施和公益事业的乡村建设规划许可初审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【法律】《中华人民共和国城乡规划法》（2019年修正）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【地方性法规】《宁夏回族自治区实施〈中华人民共和国城乡规划法〉办法》（2014年）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第三十一条 在乡、村庄规划区内进行各类企业、乡村公共设施和公益事业建设的，建设单位或者个人应当向乡镇人民政府提出乡村建设规划许可的书面申请，申请材料应当包括：</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（一）经村民会议或者村民代表会议讨论同意、村民委员会签署的意见；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（二）建设工程设计方案。</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乡（镇）村公共设施、公益事业使用集体建设用地审批（仅乡&lt;镇&gt;村公共设施、公益事业建设用地&lt;不涉及农用地&gt;的初审）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0112018000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【法律】《中华人民共和国土地管理法》（2019年修正）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永久基本农田转为建设用地的，由国务院批准。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对未按规划审批程序批准而取得建设用地批准文件，占用土地的责令退回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10XZ013000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在村庄、集镇规划区内，未按规划审批程序批准而取得建设用地批准文件，占用土地的，批准文件无效，占用的土地由乡级以上人民政府责令退回。</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设施农业用地备案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《自然资源部、农业农村部关于设施农业用地管理有关问题的通知》（自然资规〔2019〕4号）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本通知有效期为5年。</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选举产生业主委员会备案</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10XZ015000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【行政法规】《物业管理条例》（2018年国务院令第698号修正）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第十六条第一款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【地方性法规】《宁夏回族自治区物业管理条例》（2010年）</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业主委员会应当自选举产生之日起二十日内，持以下材料向物业所在地街道办事处或者乡（镇）人民政府备案：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（一）业主大会设立和业主委员会选举情况的报告；</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（二）业主大会决议；</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（三）管理规约、业主大会议事规则；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（四）业主委员会委员名单。</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sz w:val="20"/>
                <w:szCs w:val="20"/>
              </w:rPr>
              <w:t>对业主大会、业主委员会作出违反法律、法规决定的责令限期改正或者撤销</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10XZ016000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【行政法规】《物业管理条例》（2018年修正）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业主大会、业主委员会作出的决定违反法律、法规的，物业所在地的区、县人民政府房地产行政主管部门或者街道办事处、乡镇人民政府，应当责令限期改正或者撤销其决定，并通告全体业主。</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城镇家庭住房救助的受理</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农村家庭申请住房救助的，按照县级以上人民政府有关规定执行。</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申请廉租住房保障的初审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bCs/>
                <w:color w:val="000000"/>
                <w:kern w:val="0"/>
                <w:sz w:val="20"/>
                <w:szCs w:val="20"/>
              </w:rPr>
              <w:t>镇人民政府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申请廉租住房保障，按照下列程序办理：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w:t>
            </w:r>
            <w:r>
              <w:rPr>
                <w:rFonts w:hint="eastAsia" w:ascii="宋体" w:hAnsi="宋体" w:cs="宋体"/>
                <w:bCs/>
                <w:color w:val="000000"/>
                <w:spacing w:val="-6"/>
                <w:kern w:val="0"/>
                <w:sz w:val="20"/>
                <w:szCs w:val="20"/>
              </w:rPr>
              <w:t>申请廉租住房保障的家庭，应当由户主向户口所在地街道办事处或者镇人民政府提出书面申请；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（四）民政部门应当自收到申请材料之日起15日内，就申请人的家庭收入是否符合规定条件提出审核意见，并反馈同级建设（住房保障）主管部门；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涉及村道施工活动的同意</w:t>
            </w:r>
          </w:p>
        </w:tc>
        <w:tc>
          <w:tcPr>
            <w:tcW w:w="735"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10XZ019000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【地方性法规】《宁夏回族自治区农村公路条例》（2017年）</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下列施工活动，涉及县道、乡道的，依法办理审批手续；涉及村道的，建设单位应当事先征求相关村民委员会的意见，并经乡镇人民政府同意：</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（一）因修建铁路、机场、供电、水利、通信等设施需要占用、挖掘公路及其用地；</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（二）跨越、穿越公路修建桥梁、渡槽或者架设、埋设管道、电缆等设施；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（三）在公路用地范围内架设、埋设管道、电缆等设施；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（四）利用公路桥梁、隧道、涵洞铺设电缆等设施；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（五）利用跨越公路的设施悬挂非公路标志；</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（六）在公路上增设或者改造平面交叉道口；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（七）在公路建筑控制区内埋设管道、电缆等设施。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前款规定活动影响道路交通安全的，应当征得公安机关交通管理部门的同意。</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个别承包经营者承包土地调整的初审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10XZ020000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农村土地承包经营权流转合同的备案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【部门规章】《农村土地承包经营权流转管理办法》（2005年农业部令第47号）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承包方流转农村土地承包经营权，应当与受让方在协商一致的基础上签订书面流转合同。</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农村土地承包经营权流转合同一式四份，流转双方各执一份，发包方和乡镇人民政府农村土地承包管理部门各备案一份。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承包方将土地交由他人代耕不超过一年的，可以不签订书面合同。</w:t>
            </w:r>
          </w:p>
        </w:tc>
        <w:tc>
          <w:tcPr>
            <w:tcW w:w="1053" w:type="dxa"/>
            <w:noWrap w:val="0"/>
            <w:vAlign w:val="center"/>
          </w:tcPr>
          <w:p>
            <w:pPr>
              <w:spacing w:line="300" w:lineRule="exact"/>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农村土地承包经营纠纷调解仲裁（仅土地承包经营纠纷&lt;包括农村土地承包经营权流转纠纷&gt;调解）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1017025000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第五十五条 因土地承包经营发生纠纷的，双方当事人可以通过协商解决，也可以请求村民委员会、乡镇人民政府等调解解决。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当事人不愿协商、调解或者协商、调解不成的，可以向农村土地承包仲裁机构申请仲裁，也可以直接向人民法院起诉。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【法律】《中华人民共和国农村土地承包经营纠纷调解仲裁法》（2009年）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第三条 发生农村土地承包经营纠纷的，当事人可以自行和解，也可以请求村民委员会、乡镇人民政府等调解。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当事人和解、调解不成或者不愿和解、调解的，可以向农村土地承包仲裁委员会申请仲裁，也可以直接向人民法院起诉。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第十一条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【部门规章】《农村土地承包经营权流转管理办法》（2005年农业部令第47号）</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第三十三条 农村土地承包经营权流转发生争议或者纠纷，当事人应当依法协商解决。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当事人协商不成的，可以请求村民委员会、乡镇人民政府调解。</w:t>
            </w:r>
          </w:p>
          <w:p>
            <w:pPr>
              <w:ind w:firstLine="400" w:firstLineChars="200"/>
              <w:rPr>
                <w:rFonts w:hint="eastAsia" w:ascii="宋体" w:hAnsi="宋体" w:cs="宋体"/>
                <w:bCs/>
                <w:color w:val="000000"/>
                <w:kern w:val="0"/>
                <w:sz w:val="20"/>
                <w:szCs w:val="20"/>
              </w:rPr>
            </w:pPr>
            <w:r>
              <w:rPr>
                <w:rFonts w:hint="eastAsia" w:ascii="宋体" w:hAnsi="宋体" w:cs="宋体"/>
                <w:color w:val="000000"/>
                <w:kern w:val="0"/>
                <w:sz w:val="20"/>
                <w:szCs w:val="20"/>
              </w:rPr>
              <w:t>当事人不愿协商或者调解不成的，可以向农村土地承包仲裁机构申请仲裁，也可以直接向人民法院起诉。</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0"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颁发、变更农村土地承包经营权证初审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kern w:val="0"/>
                <w:sz w:val="20"/>
                <w:szCs w:val="20"/>
              </w:rPr>
              <w:t>【部门规章】《</w:t>
            </w:r>
            <w:r>
              <w:rPr>
                <w:rFonts w:hint="eastAsia" w:ascii="宋体" w:hAnsi="宋体" w:cs="宋体"/>
                <w:color w:val="000000"/>
                <w:sz w:val="20"/>
                <w:szCs w:val="20"/>
              </w:rPr>
              <w:t>中华人民共和国农村土地承包经营权证管理办法》（2003年农业部令第33号）</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第七条 实行家庭承包的，按下列程序颁发农村土地承包经营权证：</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（一）土地承包合同生效后，发包方应在30个工作日内，将土地承包方案、承包方及承包土地的详细情况、土地承包合同等材料一式两份报乡镇人民政府农村经营管理部门。</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p>
            <w:pPr>
              <w:spacing w:line="300" w:lineRule="exact"/>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 xml:space="preserve">第八条 </w:t>
            </w:r>
            <w:r>
              <w:rPr>
                <w:rFonts w:hint="eastAsia" w:ascii="宋体" w:hAnsi="宋体" w:cs="宋体"/>
                <w:color w:val="000000"/>
                <w:spacing w:val="-6"/>
                <w:sz w:val="20"/>
                <w:szCs w:val="20"/>
              </w:rPr>
              <w:t>实行招标、拍卖、公开协商等方式承包农村土地的，按下列程序办理农村土地承包经营权证：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（一）土地承包合同生效后，承包方填写农村土地承包经营权证登记申请书，报承包土地所在乡（镇）人民政府农村经营管理部门。</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（二）乡镇人民政府农村经营管理部门对发包方和承包方的资格、发包程序、承包期限、承包地用途等予以初审，并在农村土地承包经营权证登记申请书上签署初审意见。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（三）承包方持乡镇人民政府初审通过的农村土地承包经营权登记申请书，向县级以上地方人民政府申请农村土地承包经营权证登记。</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sz w:val="20"/>
                <w:szCs w:val="20"/>
              </w:rPr>
              <w:t>第十六条 乡镇人民政府农村经营管理部门受理变更申请后，应及时对申请材料进行审核。符合规定的，报请原发证机关办理变更手续，并在农村土地承包经营权证登记簿上记载。</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换发、补发农村土地承包经营权证的审核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10XZ023000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【部门规章】《中华人民共和国农村土地承包经营权证管理办法》（2003年农业部令第33号）</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第十七条 农村土地承包经营权证严重污损、毁坏、遗失的，承包方应向乡镇人民政府农村经营管理部门申请换发、补发。</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经乡镇人民政府农村经营管理部门审核后，报请原发证机关办理换发、补发手续。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侵害个人在农村集体经济组织中的权益的调解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【法律】《中华人民共和国妇女权益保障法》（2018年修正）</w:t>
            </w:r>
          </w:p>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对违反规定强迫农民以资代劳违法收取的资金的责令退还</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【法律】《中华人民共和国农业法》（2012年修正）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第七十三条 农村集体经济组织或者村民委员会为发展生产或者兴办公益事业，需要向其成员（村民）筹资筹劳的，应当经成员（村民）会议或者成员（村民）代表会议过半数通过后，方可进行。</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农村集体经济组织或者村民委员会依照前款规定筹资筹劳的，不得超过省级以上人民政府规定的上限控制标准，禁止强行以资代劳。</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农村集体经济组织和村民委员会对涉及农民利益的重要事项，应当向农民公开，并定期公布财务账目，接受农民的监督。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第九十五条 违反本法第七十三条第二款规定，强迫农民以资代劳的，由乡镇人民政府责令改正，并退还违法收取的资金。</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农产品质量安全事故处理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10XZ026000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【法律】《中华人民共和国农产品质量安全法》（2018年修正）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第十条 各级人民政府及有关部门应当加强农产品质量安全知识的宣传，提高公众的农产品质量安全意识，引导农产品生产者、销售者加强质量安全管理，保障农产品消费安全。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再生育审批（仅生育第三个子女的审核）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0120015000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第十八条第一款 国家提倡一对夫妻生育两个子女。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第二款 符合法律、法规规定条件的，可以要求安排再生育子女。……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经批准生育第三个子女的，因户籍或者婚姻状况等发生变化不再符合再生育条件的，除已经怀孕的以外，批准生育的卫生健康行政部门应当及时撤回批准再生育决定，并书面告知理由。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农村计划生育家庭优待</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【法律】《中华人民共和国人口与计划生育法》（2015年修正）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 在国家提倡一对夫妻生育一个子女期间，自愿终身只生育一个子女的夫妻，国家发给《独生子女父母光荣证》。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获得《独生子女父母光荣证》的夫妻，按照国家和省、自治区、直辖市有关规定享受独生子女父母奖励。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法律、法规或者规章规定给予获得《独生子女父母光荣证》的夫妻奖励的措施中由其所在单位落实的，有关单位应当执行。</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获得《独生子女父母光荣证》的夫妻，独生子女发生意外伤残、死亡的，按照规定获得扶助。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在国家提倡一对夫妻生育一个子女期间，按照规定应当享受计划生育家庭老年人奖励扶助的，继续享受相关奖励扶助。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【地方性法规】《宁夏回族自治区人口与计划生育条例》（2019年修正）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第三十九条 各级人民政府或者有关部门应当给予农村计划生育家庭以下优待：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（一）在国家提倡一对夫妻生育一个子女期间，只有一个子女或者两个女孩的农村计划生育家庭，夫妇年满六十周岁以后，享受农村计划生育家庭奖励扶助，直至亡故。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（二）实施“少生快富”工程，按照国家和自治区的有关规定给予奖励及其他优待。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（三）为领取《独生子女父母光荣证》的家庭、“少生快富”工程户和计划生育纯女户办理城乡居民社会养老保险、城乡居民基本医疗保险时，按照国家有关规定，提高个人补助标准。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（五）审批宅基地、调整土地时，对领取《独生子女父母光荣证》的家庭、计划生育纯女户给予优先照顾。</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（六）对计划生育贫困家庭优先安排扶贫项目，优先提供扶贫资金、物资，优先安排从事第二、三产业工作。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（七）农业农村、自然资源、水利、科技、人力资源社会保障等部门应当对计划生育家庭优先进行实用技术培训。</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（八）享受各级人民政府规定的其他奖励和优待。</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计划生育家庭特别扶助对象确认的初审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sz w:val="20"/>
                <w:szCs w:val="20"/>
              </w:rPr>
              <w:t>10XZ027000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四、扶助对象的确认程序及档案管理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新生儿在医疗卫生机构以外地点死亡的核查</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10XZ028000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【部门规章】《禁止非医学需要的胎儿性别鉴定和选择性别人工终止妊娠的规定》（2016年国家卫计委、工商行政管理总局、食品药品监督管理总局令第9号）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第十三条 医疗卫生机构发生新生儿死亡的，应当及时出具死亡证明，并向当地县级卫生计生行政部门报告。</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对病残儿医学鉴定者情况的再次核实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10XZ029000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【部门规章】《病残儿医学鉴定管理办法》（2002年国家计划生育委员会令第7号）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第十二条 单位或村（居）委会对申请病残儿医学鉴定者的情况进行初步审核，出具书面意见，加盖公章，在接到申请材料之日起20个工作日内报女方户籍所在地的乡（镇、街道）计划生育管理部门。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农村计划生育家庭少生快富工程奖励金（初审）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0520006000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第三十九条 各级人民政府或者有关部门应当给予农村计划生育家庭以下优待：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(二)实施“少生快富”工程，按照国家和自治区的有关规定给予奖励及其他优待。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【地方政府规章】《宁夏回族自治区少生快富扶贫工程实施办法》（2019年</w:t>
            </w:r>
            <w:r>
              <w:rPr>
                <w:rFonts w:hint="eastAsia" w:ascii="宋体" w:hAnsi="宋体" w:cs="宋体"/>
                <w:color w:val="000000"/>
                <w:kern w:val="0"/>
                <w:sz w:val="20"/>
                <w:szCs w:val="20"/>
                <w:lang w:eastAsia="zh-CN"/>
              </w:rPr>
              <w:t>宁夏回族</w:t>
            </w:r>
            <w:r>
              <w:rPr>
                <w:rFonts w:hint="eastAsia" w:ascii="宋体" w:hAnsi="宋体" w:cs="宋体"/>
                <w:color w:val="000000"/>
                <w:kern w:val="0"/>
                <w:sz w:val="20"/>
                <w:szCs w:val="20"/>
              </w:rPr>
              <w:t>自治区政府令第108号修正）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第十五条 实施少生快富扶贫工程地区的具有本自治区户籍的农村已婚育龄夫妇有下列情形之一的，可以自愿申请少生快富扶贫工程奖励资金：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（一）按照自治区计划生育政策可以生育两个孩子，已生育一个孩子的；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（二）按照自治区计划生育政策可以生育三个孩子，已生育一个或者两个孩子的；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（三）计划生育纯女户（包括川区已婚育龄夫妇已生育两个女孩的家庭；山区汉族已婚育龄夫妇已生育两个女孩的家庭；山区回族及其他少数民族已婚育龄夫妇已生育三个女孩的家庭）。</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第十六条第一款 符合本办法第十五条规定条件的农村已婚育龄夫妇，可以随时口头或者书面向户籍所在地的乡镇人民政府申请少生快富扶贫工程奖励资金。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第十七条 乡镇人民政府应当自收到少生快富扶贫工程奖励资金申请之日起10日内，对申请人的生育状况、申请表和身份证明进行核实。经核实符合本办法第十五条规定情形之一的，将申请人名单公布，并与申请人签订《少生快富扶贫工程合同书》（以下简称合同书）；经核实不符合本办法第十五条规定情形的，应当书面说明理由并即时告知申请人。</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被确定为工程户的夫妇必须共同在合同书上签名。合同书一式四份，工程户、乡镇人民政府、县（市、区）人民政府和自治区人民政府卫生健康行政部门各持一份。</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第二十一条第一款 乡（镇）人民政府应当自收到被确定为工程户的夫妇落实永久性节育措施的书面承诺之日起5个工作日内，将新的工程户花名册、申请表、合同书、书面承诺报县（市、区）人民政府卫生健康部门审核。</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享受光荣院集中供养、优惠服务申请的受理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10XZ030000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【行政法规】《光荣院管理办法》（2020年退役军人事务部令第3号修订）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申请享受光荣院集中供养、优惠服务，应当由本人向户籍地村（社区）退役军人服务站提出申请，或者由其居民委员会（村民委员会）向乡镇（街道）退役军人服务站代为提出申请。</w:t>
            </w:r>
          </w:p>
          <w:p>
            <w:pPr>
              <w:ind w:firstLine="376" w:firstLineChars="200"/>
              <w:rPr>
                <w:rFonts w:hint="eastAsia" w:ascii="宋体" w:hAnsi="宋体" w:cs="宋体"/>
                <w:color w:val="000000"/>
                <w:spacing w:val="-6"/>
                <w:sz w:val="20"/>
                <w:szCs w:val="20"/>
              </w:rPr>
            </w:pPr>
            <w:r>
              <w:rPr>
                <w:rFonts w:hint="eastAsia" w:ascii="宋体" w:hAnsi="宋体" w:cs="宋体"/>
                <w:color w:val="000000"/>
                <w:spacing w:val="-6"/>
                <w:sz w:val="20"/>
                <w:szCs w:val="20"/>
              </w:rPr>
              <w:t>退役军人服务站应当在10个工作日内将申请材料报光荣院，光荣院初审后及时报其主管部门审核批准。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光荣院根据其主管部门下达的计划和任务安排集中供养、优惠服务对象入院，并根据实际情况接受优待服务对象。</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强行组织地质灾害的避灾疏散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【行政法规】《地质灾害防治条例》（2003年国务院令第394号）</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hint="eastAsia" w:ascii="宋体" w:hAnsi="宋体" w:cs="宋体"/>
                <w:color w:val="000000"/>
                <w:sz w:val="20"/>
                <w:szCs w:val="20"/>
              </w:rPr>
            </w:pPr>
            <w:r>
              <w:rPr>
                <w:rFonts w:hint="eastAsia" w:ascii="宋体" w:hAnsi="宋体" w:cs="宋体"/>
                <w:color w:val="000000"/>
                <w:sz w:val="20"/>
                <w:szCs w:val="20"/>
              </w:rPr>
              <w:t>对受洪涝或者凌灾威胁的人员的强制转移</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10XZ032000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第三十条第一款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第二款 情况特别紧急时，当地人民政府可以对经劝导仍然拒绝转移的人员实施强制转移。</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可能引发社会安全事件的矛盾纠纷的调解</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10XZ033000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【法律】《中华人民共和国突发事件应对法》（2007年）</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县级人民政府及其有关部门、乡级人民政府、街道办事处、居民委员会、村民委员会应当及时调解处理可能引发社会安全事件的矛盾纠纷。</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居民住房恢复重建补助对象审核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10XZ034000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救灾捐赠款物的组织代收</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10XZ035000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【部门规章】《救灾捐赠管理办法》（2008年民政部令第35号）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053" w:type="dxa"/>
            <w:noWrap w:val="0"/>
            <w:vAlign w:val="center"/>
          </w:tcPr>
          <w:p>
            <w:pPr>
              <w:spacing w:line="28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设立健身气功活动站点审核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0131002002</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设立健身气功站点，应当经当地街道办事处、乡镇级人民政府或企事业单位有关部门审核同意，报当地具有相应管辖权限的体育行政部门审批。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医疗救助资金的给付（审核）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0508004000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 下列人员可以申请相关医疗救助：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（一）最低生活保障家庭成员；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（二）特困供养人员；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（三）县级以上人民政府规定的其他特殊困难人员。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【地方政府规章】《宁夏回族自治区医疗救助办法》（2015年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自治区政府令第78号）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第四条第一款 民政部门负责医疗救助的具体管理工作。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低收入家庭重度残疾人、重点优抚对象、因病致贫家庭患病人员住院治疗申请医疗救助的，应当向户籍所在地乡镇人民政府、街道办事处提出，并提交下列申请材料：</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（一）居民户口簿、本人身份证；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（二）残疾证、优抚证；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（三）医疗机构出具的诊断证明、住院费用结算单；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（四）城乡居民基本医疗保险、城乡居民大病医疗保险以及商业保险等保险结算单。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053" w:type="dxa"/>
            <w:noWrap w:val="0"/>
            <w:vAlign w:val="center"/>
          </w:tcPr>
          <w:p>
            <w:pPr>
              <w:spacing w:line="300" w:lineRule="exact"/>
              <w:rPr>
                <w:rFonts w:hint="eastAsia" w:ascii="宋体" w:hAnsi="宋体" w:cs="宋体"/>
                <w:color w:val="000000"/>
                <w:sz w:val="20"/>
                <w:szCs w:val="20"/>
              </w:rPr>
            </w:pPr>
          </w:p>
        </w:tc>
      </w:tr>
    </w:tbl>
    <w:p>
      <w:pPr>
        <w:rPr>
          <w:rFonts w:ascii="仿宋_GB2312" w:hAnsi="楷体" w:eastAsia="仿宋_GB2312"/>
          <w:color w:val="000000"/>
          <w:sz w:val="32"/>
          <w:szCs w:val="32"/>
        </w:rPr>
      </w:pPr>
    </w:p>
    <w:p/>
    <w:p/>
    <w:p/>
    <w:p/>
    <w:p/>
    <w:p/>
    <w:p/>
    <w:p/>
    <w:p/>
    <w:p/>
    <w:p/>
    <w:p/>
    <w:p/>
    <w:p/>
    <w:p>
      <w:pPr>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val="en-US" w:eastAsia="zh-CN"/>
        </w:rPr>
        <w:t>原州区</w:t>
      </w:r>
      <w:r>
        <w:rPr>
          <w:rFonts w:hint="eastAsia" w:ascii="方正小标宋简体" w:eastAsia="方正小标宋简体"/>
          <w:color w:val="000000"/>
          <w:sz w:val="44"/>
          <w:szCs w:val="44"/>
        </w:rPr>
        <w:t>街道权力清单</w:t>
      </w:r>
    </w:p>
    <w:p>
      <w:pPr>
        <w:widowControl/>
        <w:spacing w:before="312" w:beforeLines="100" w:after="312" w:afterLines="100"/>
        <w:jc w:val="center"/>
        <w:rPr>
          <w:rFonts w:ascii="黑体" w:hAnsi="黑体" w:eastAsia="黑体"/>
          <w:b/>
          <w:color w:val="000000"/>
          <w:sz w:val="32"/>
          <w:szCs w:val="32"/>
        </w:rPr>
      </w:pPr>
      <w:r>
        <w:rPr>
          <w:rFonts w:hint="eastAsia" w:ascii="黑体" w:hAnsi="黑体" w:eastAsia="黑体"/>
          <w:bCs/>
          <w:color w:val="000000"/>
          <w:sz w:val="32"/>
          <w:szCs w:val="32"/>
          <w:lang w:val="en-US" w:eastAsia="zh-CN"/>
        </w:rPr>
        <w:t>一</w:t>
      </w:r>
      <w:r>
        <w:rPr>
          <w:rFonts w:ascii="黑体" w:hAnsi="黑体" w:eastAsia="黑体"/>
          <w:bCs/>
          <w:color w:val="000000"/>
          <w:sz w:val="32"/>
          <w:szCs w:val="32"/>
        </w:rPr>
        <w:t>、行政</w:t>
      </w:r>
      <w:r>
        <w:rPr>
          <w:rFonts w:hint="eastAsia" w:ascii="黑体" w:hAnsi="黑体" w:eastAsia="黑体"/>
          <w:bCs/>
          <w:color w:val="000000"/>
          <w:sz w:val="32"/>
          <w:szCs w:val="32"/>
        </w:rPr>
        <w:t>征收（</w:t>
      </w:r>
      <w:r>
        <w:rPr>
          <w:rFonts w:ascii="黑体" w:hAnsi="黑体" w:eastAsia="黑体"/>
          <w:bCs/>
          <w:color w:val="000000"/>
          <w:sz w:val="32"/>
          <w:szCs w:val="32"/>
        </w:rPr>
        <w:t>1</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732"/>
        <w:gridCol w:w="958"/>
        <w:gridCol w:w="965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5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jc w:val="center"/>
        </w:trPr>
        <w:tc>
          <w:tcPr>
            <w:tcW w:w="436" w:type="dxa"/>
            <w:noWrap w:val="0"/>
            <w:vAlign w:val="center"/>
          </w:tcPr>
          <w:p>
            <w:pPr>
              <w:pStyle w:val="10"/>
              <w:numPr>
                <w:ilvl w:val="0"/>
                <w:numId w:val="4"/>
              </w:numPr>
              <w:spacing w:line="300" w:lineRule="exact"/>
              <w:ind w:left="0" w:firstLine="100" w:firstLineChars="50"/>
              <w:jc w:val="center"/>
              <w:rPr>
                <w:rFonts w:hint="eastAsia" w:ascii="宋体" w:hAnsi="宋体" w:cs="宋体"/>
                <w:color w:val="000000"/>
                <w:sz w:val="20"/>
                <w:szCs w:val="20"/>
              </w:rPr>
            </w:pPr>
          </w:p>
        </w:tc>
        <w:tc>
          <w:tcPr>
            <w:tcW w:w="1759"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社会抚养费征收（受委托）</w:t>
            </w:r>
          </w:p>
        </w:tc>
        <w:tc>
          <w:tcPr>
            <w:tcW w:w="732"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0420001000</w:t>
            </w:r>
          </w:p>
        </w:tc>
        <w:tc>
          <w:tcPr>
            <w:tcW w:w="958" w:type="dxa"/>
            <w:noWrap w:val="0"/>
            <w:vAlign w:val="center"/>
          </w:tcPr>
          <w:p>
            <w:pPr>
              <w:widowControl/>
              <w:adjustRightInd w:val="0"/>
              <w:snapToGrid w:val="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街道办事处</w:t>
            </w:r>
          </w:p>
        </w:tc>
        <w:tc>
          <w:tcPr>
            <w:tcW w:w="9650"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color w:val="000000"/>
        </w:rPr>
        <w:br w:type="page"/>
      </w:r>
      <w:r>
        <w:rPr>
          <w:rFonts w:hint="eastAsia" w:ascii="黑体" w:hAnsi="黑体" w:eastAsia="黑体"/>
          <w:bCs/>
          <w:color w:val="000000"/>
          <w:sz w:val="32"/>
          <w:szCs w:val="32"/>
          <w:lang w:val="en-US" w:eastAsia="zh-CN"/>
        </w:rPr>
        <w:t>二</w:t>
      </w:r>
      <w:r>
        <w:rPr>
          <w:rFonts w:ascii="黑体" w:hAnsi="黑体" w:eastAsia="黑体"/>
          <w:bCs/>
          <w:color w:val="000000"/>
          <w:sz w:val="32"/>
          <w:szCs w:val="32"/>
        </w:rPr>
        <w:t>、行政</w:t>
      </w:r>
      <w:r>
        <w:rPr>
          <w:rFonts w:hint="eastAsia" w:ascii="黑体" w:hAnsi="黑体" w:eastAsia="黑体"/>
          <w:bCs/>
          <w:color w:val="000000"/>
          <w:sz w:val="32"/>
          <w:szCs w:val="32"/>
        </w:rPr>
        <w:t>给付（</w:t>
      </w:r>
      <w:r>
        <w:rPr>
          <w:rFonts w:hint="eastAsia" w:ascii="黑体" w:hAnsi="黑体" w:eastAsia="黑体"/>
          <w:bCs/>
          <w:color w:val="000000"/>
          <w:sz w:val="32"/>
          <w:szCs w:val="32"/>
          <w:lang w:val="en-US" w:eastAsia="zh-CN"/>
        </w:rPr>
        <w:t>1</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1035"/>
        <w:gridCol w:w="955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0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58"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437" w:type="dxa"/>
            <w:noWrap w:val="0"/>
            <w:vAlign w:val="center"/>
          </w:tcPr>
          <w:p>
            <w:pPr>
              <w:pStyle w:val="10"/>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孤儿养育津贴发放</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0508008000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558" w:type="dxa"/>
            <w:noWrap w:val="0"/>
            <w:vAlign w:val="center"/>
          </w:tcPr>
          <w:p>
            <w:pPr>
              <w:pStyle w:val="7"/>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【规范性文件】《国务院办公厅关于加强孤儿保障工作的意见》（国办发</w:t>
            </w:r>
            <w:r>
              <w:rPr>
                <w:rFonts w:hint="eastAsia" w:ascii="宋体" w:hAnsi="宋体" w:cs="宋体"/>
                <w:color w:val="000000"/>
                <w:sz w:val="20"/>
                <w:szCs w:val="20"/>
                <w:lang w:eastAsia="zh-CN"/>
              </w:rPr>
              <w:t>〔</w:t>
            </w:r>
            <w:r>
              <w:rPr>
                <w:rFonts w:hint="eastAsia" w:ascii="宋体" w:hAnsi="宋体" w:cs="宋体"/>
                <w:color w:val="000000"/>
                <w:sz w:val="20"/>
                <w:szCs w:val="20"/>
              </w:rPr>
              <w:t>2010</w:t>
            </w:r>
            <w:r>
              <w:rPr>
                <w:rFonts w:hint="eastAsia" w:ascii="宋体" w:hAnsi="宋体" w:cs="宋体"/>
                <w:color w:val="000000"/>
                <w:sz w:val="20"/>
                <w:szCs w:val="20"/>
                <w:lang w:eastAsia="zh-CN"/>
              </w:rPr>
              <w:t>〕</w:t>
            </w:r>
            <w:r>
              <w:rPr>
                <w:rFonts w:hint="eastAsia" w:ascii="宋体" w:hAnsi="宋体" w:cs="宋体"/>
                <w:color w:val="000000"/>
                <w:sz w:val="20"/>
                <w:szCs w:val="20"/>
              </w:rPr>
              <w:t>54号）</w:t>
            </w:r>
          </w:p>
          <w:p>
            <w:pPr>
              <w:pStyle w:val="7"/>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w:t>
            </w:r>
            <w:r>
              <w:rPr>
                <w:rFonts w:hint="eastAsia" w:ascii="宋体" w:hAnsi="宋体" w:cs="宋体"/>
                <w:color w:val="000000"/>
                <w:sz w:val="20"/>
                <w:szCs w:val="20"/>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【规范性文件】《宁夏回族自治区人民政府关于建立全区孤儿养育津贴制度的通知》（宁政发</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2011</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143号）</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二、孤儿养育津贴的发放范围、标准和审批程序</w:t>
            </w:r>
          </w:p>
          <w:p>
            <w:pPr>
              <w:ind w:firstLine="400" w:firstLineChars="200"/>
              <w:rPr>
                <w:rFonts w:hint="eastAsia" w:ascii="宋体" w:hAnsi="宋体" w:cs="宋体"/>
                <w:color w:val="000000"/>
                <w:kern w:val="0"/>
                <w:sz w:val="20"/>
                <w:szCs w:val="20"/>
              </w:rPr>
            </w:pPr>
            <w:r>
              <w:rPr>
                <w:rFonts w:hint="eastAsia" w:ascii="宋体" w:hAnsi="宋体" w:cs="宋体"/>
                <w:color w:val="000000"/>
                <w:sz w:val="20"/>
                <w:szCs w:val="20"/>
                <w:shd w:val="clear" w:color="auto" w:fill="FFFFFF"/>
              </w:rPr>
              <w:t>社会散居孤儿养育津贴实行属地化管理，严格按照孤儿监护人申请、居(村)委会调查核实、街道办事处(乡、镇)审核、县(市、区)民政局审批的程序，实行三级审批，自觉接受群众监督，做到公平、公正。</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三</w:t>
      </w:r>
      <w:r>
        <w:rPr>
          <w:rFonts w:ascii="黑体" w:hAnsi="黑体" w:eastAsia="黑体"/>
          <w:bCs/>
          <w:color w:val="000000"/>
          <w:sz w:val="32"/>
          <w:szCs w:val="32"/>
        </w:rPr>
        <w:t>、行政</w:t>
      </w:r>
      <w:r>
        <w:rPr>
          <w:rFonts w:hint="eastAsia" w:ascii="黑体" w:hAnsi="黑体" w:eastAsia="黑体"/>
          <w:bCs/>
          <w:color w:val="000000"/>
          <w:sz w:val="32"/>
          <w:szCs w:val="32"/>
        </w:rPr>
        <w:t>检查（</w:t>
      </w:r>
      <w:r>
        <w:rPr>
          <w:rFonts w:hint="eastAsia" w:ascii="黑体" w:hAnsi="黑体" w:eastAsia="黑体"/>
          <w:bCs/>
          <w:color w:val="000000"/>
          <w:sz w:val="32"/>
          <w:szCs w:val="32"/>
          <w:lang w:val="en-US" w:eastAsia="zh-CN"/>
        </w:rPr>
        <w:t>4</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951"/>
        <w:gridCol w:w="745"/>
        <w:gridCol w:w="974"/>
        <w:gridCol w:w="943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95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7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43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06XZ001000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【地方政府规章】</w:t>
            </w:r>
            <w:r>
              <w:rPr>
                <w:rFonts w:hint="eastAsia" w:ascii="宋体" w:hAnsi="宋体" w:cs="宋体"/>
                <w:color w:val="000000"/>
                <w:spacing w:val="-6"/>
                <w:sz w:val="20"/>
                <w:szCs w:val="20"/>
              </w:rPr>
              <w:t>《宁夏回族自治区农业废弃物处理与利用办法》（2012年</w:t>
            </w:r>
            <w:r>
              <w:rPr>
                <w:rFonts w:hint="eastAsia" w:ascii="宋体" w:hAnsi="宋体" w:cs="宋体"/>
                <w:color w:val="000000"/>
                <w:spacing w:val="-6"/>
                <w:sz w:val="20"/>
                <w:szCs w:val="20"/>
                <w:lang w:eastAsia="zh-CN"/>
              </w:rPr>
              <w:t>宁夏回族</w:t>
            </w:r>
            <w:r>
              <w:rPr>
                <w:rFonts w:hint="eastAsia" w:ascii="宋体" w:hAnsi="宋体" w:cs="宋体"/>
                <w:color w:val="000000"/>
                <w:spacing w:val="-6"/>
                <w:sz w:val="20"/>
                <w:szCs w:val="20"/>
              </w:rPr>
              <w:t>自治区政府令第48号）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06XZ002000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06XZ004000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noWrap w:val="0"/>
            <w:vAlign w:val="center"/>
          </w:tcPr>
          <w:p>
            <w:pPr>
              <w:pStyle w:val="10"/>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06XZ005000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bCs/>
                <w:color w:val="000000"/>
                <w:sz w:val="20"/>
                <w:szCs w:val="20"/>
              </w:rPr>
              <w:t>自治区政府令第98号）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ind w:firstLine="400" w:firstLineChars="200"/>
              <w:rPr>
                <w:rFonts w:hint="eastAsia" w:ascii="宋体" w:hAnsi="宋体" w:cs="宋体"/>
                <w:bCs/>
                <w:color w:val="000000"/>
                <w:spacing w:val="-6"/>
                <w:sz w:val="20"/>
                <w:szCs w:val="20"/>
              </w:rPr>
            </w:pPr>
            <w:r>
              <w:rPr>
                <w:rFonts w:hint="eastAsia" w:ascii="宋体" w:hAnsi="宋体" w:cs="宋体"/>
                <w:bCs/>
                <w:color w:val="000000"/>
                <w:sz w:val="20"/>
                <w:szCs w:val="20"/>
              </w:rPr>
              <w:t>【地方政府规章】</w:t>
            </w:r>
            <w:r>
              <w:rPr>
                <w:rFonts w:hint="eastAsia" w:ascii="宋体" w:hAnsi="宋体" w:cs="宋体"/>
                <w:bCs/>
                <w:color w:val="000000"/>
                <w:spacing w:val="-6"/>
                <w:sz w:val="20"/>
                <w:szCs w:val="20"/>
              </w:rPr>
              <w:t>《宁夏回族自治区危险化学品安全管理办法》（2019年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sz w:val="20"/>
                <w:szCs w:val="20"/>
              </w:rPr>
              <w:t>自治区政府令第109号）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四</w:t>
      </w:r>
      <w:r>
        <w:rPr>
          <w:rFonts w:ascii="黑体" w:hAnsi="黑体" w:eastAsia="黑体"/>
          <w:bCs/>
          <w:color w:val="000000"/>
          <w:sz w:val="32"/>
          <w:szCs w:val="32"/>
        </w:rPr>
        <w:t>、行政确认</w:t>
      </w:r>
      <w:r>
        <w:rPr>
          <w:rFonts w:hint="eastAsia" w:ascii="黑体" w:hAnsi="黑体" w:eastAsia="黑体"/>
          <w:bCs/>
          <w:color w:val="000000"/>
          <w:sz w:val="32"/>
          <w:szCs w:val="32"/>
        </w:rPr>
        <w:t>（</w:t>
      </w:r>
      <w:r>
        <w:rPr>
          <w:rFonts w:hint="eastAsia" w:ascii="黑体" w:hAnsi="黑体" w:eastAsia="黑体"/>
          <w:bCs/>
          <w:color w:val="000000"/>
          <w:sz w:val="32"/>
          <w:szCs w:val="32"/>
          <w:lang w:val="en-US" w:eastAsia="zh-CN"/>
        </w:rPr>
        <w:t>5</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2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6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7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劳动者从事个体经营或灵活就业的就业登记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07XZ001000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【部门规章】《就业服务与就业管理规定》（2018年人社部令第38号修订）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第六十二条第二款 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【规范性文件】《宁夏回族自治区就业与失业登记办法》（宁政发〔2009〕28号）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流动人口婚育证明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07XZ003000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乡镇人民政府、街道办事处负责本管辖区域内流动人口计划生育工作，对流动人口实施计划生育管理，开展计划生育宣传教育</w:t>
            </w:r>
            <w:r>
              <w:rPr>
                <w:rFonts w:hint="eastAsia" w:ascii="宋体" w:hAnsi="宋体" w:cs="宋体"/>
                <w:color w:val="000000"/>
                <w:sz w:val="20"/>
                <w:szCs w:val="20"/>
                <w:lang w:eastAsia="zh-CN"/>
              </w:rPr>
              <w:t>；</w:t>
            </w:r>
            <w:r>
              <w:rPr>
                <w:rFonts w:hint="eastAsia" w:ascii="宋体" w:hAnsi="宋体" w:cs="宋体"/>
                <w:color w:val="000000"/>
                <w:sz w:val="20"/>
                <w:szCs w:val="20"/>
              </w:rPr>
              <w:t>组织从事</w:t>
            </w:r>
            <w:r>
              <w:rPr>
                <w:rFonts w:hint="eastAsia" w:ascii="宋体" w:hAnsi="宋体" w:cs="宋体"/>
                <w:sz w:val="20"/>
                <w:szCs w:val="20"/>
              </w:rPr>
              <w:fldChar w:fldCharType="begin"/>
            </w:r>
            <w:r>
              <w:rPr>
                <w:rFonts w:hint="eastAsia" w:ascii="宋体" w:hAnsi="宋体" w:cs="宋体"/>
                <w:sz w:val="20"/>
                <w:szCs w:val="20"/>
              </w:rPr>
              <w:instrText xml:space="preserve"> HYPERLINK "http://baike.baidu.com/view/2313349.htm" </w:instrText>
            </w:r>
            <w:r>
              <w:rPr>
                <w:rFonts w:hint="eastAsia" w:ascii="宋体" w:hAnsi="宋体" w:cs="宋体"/>
                <w:sz w:val="20"/>
                <w:szCs w:val="20"/>
              </w:rPr>
              <w:fldChar w:fldCharType="separate"/>
            </w:r>
            <w:r>
              <w:rPr>
                <w:rFonts w:hint="eastAsia" w:ascii="宋体" w:hAnsi="宋体" w:cs="宋体"/>
                <w:color w:val="000000"/>
                <w:sz w:val="20"/>
                <w:szCs w:val="20"/>
              </w:rPr>
              <w:t>计划生育技术服务</w:t>
            </w:r>
            <w:r>
              <w:rPr>
                <w:rFonts w:hint="eastAsia" w:ascii="宋体" w:hAnsi="宋体" w:cs="宋体"/>
                <w:color w:val="000000"/>
                <w:sz w:val="20"/>
                <w:szCs w:val="20"/>
              </w:rPr>
              <w:fldChar w:fldCharType="end"/>
            </w:r>
            <w:r>
              <w:rPr>
                <w:rFonts w:hint="eastAsia" w:ascii="宋体" w:hAnsi="宋体" w:cs="宋体"/>
                <w:color w:val="000000"/>
                <w:sz w:val="20"/>
                <w:szCs w:val="20"/>
              </w:rPr>
              <w:t>的机构指导流动人口中的育龄夫妻（以下称育龄夫妻）选择安全、有效、适宜的避孕节育措施，依法向育龄夫妻免费提供国家规定的基本项目的计划生育技术服务。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流动人口户籍所在地的乡镇人民政府处应当及时出具婚育证明。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流动人口现居住地的乡镇人民政府、街道办事处应当查验婚育证明，督促未办理婚育证明的成年育龄妇女及时补办婚育证明</w:t>
            </w:r>
            <w:r>
              <w:rPr>
                <w:rFonts w:hint="eastAsia" w:ascii="宋体" w:hAnsi="宋体" w:cs="宋体"/>
                <w:color w:val="000000"/>
                <w:sz w:val="20"/>
                <w:szCs w:val="20"/>
                <w:lang w:eastAsia="zh-CN"/>
              </w:rPr>
              <w:t>；</w:t>
            </w:r>
            <w:r>
              <w:rPr>
                <w:rFonts w:hint="eastAsia" w:ascii="宋体" w:hAnsi="宋体" w:cs="宋体"/>
                <w:color w:val="000000"/>
                <w:sz w:val="20"/>
                <w:szCs w:val="20"/>
              </w:rPr>
              <w:t>告知流动人口在现居住地可以享受的计划生育服务和奖励、优待，以及应当履行的计划生育相关义务。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村民委员会、居民委员会应当协助乡镇人民政府、街道办事处开展本条第二款规定的工作，做好流动人口婚育情况登记。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流动人口避孕节育情况的证明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07XZ004000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流动人口现居住地从事计划生育技术服务的机构应当按照所在地省、自治区、直辖市或者较大的市的规定，为已婚育龄妇女出具避孕节育情况证明。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流动人口生育服务登记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07XZ005000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育龄夫妻生育第一个子女的，可以在现居住地的乡镇人民政府或者街道办事处办理生育服务登记。办理生育服务登记，应当提供下列证明材料：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（一）夫妻双方的居民身份证；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（二）结婚证；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（三）女方的婚育证明和男方户籍所在地的乡镇人民政府或者街道办事处出具的婚育情况证明材料。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现居住地的乡镇人民政府或者街道办事处应当自办理生育服务登记之日起15个工作日内向育龄夫妻户籍所在地的乡镇人民政府或者街道办事处通报办理结果。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【规范性文件】《宁夏回族自治区生育登记服务暂行办法》（宁卫计发〔2016〕130号）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合法登记结婚的夫妻,双方均属初育的，按以下程序进行一孩生育登记，根据登记对象需要，免费发放生育服务证，自主安排生育:</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1.个人登记。（1）现场登记：登记人填写《一孩生育登记表》，非登记人签名的《登记表》应提供有登记人签字的委托书,并提供以下材料:①夫妻双方身份证或户口薄</w:t>
            </w:r>
            <w:r>
              <w:rPr>
                <w:rFonts w:hint="eastAsia" w:ascii="宋体" w:hAnsi="宋体" w:cs="宋体"/>
                <w:color w:val="000000"/>
                <w:sz w:val="20"/>
                <w:szCs w:val="20"/>
                <w:lang w:eastAsia="zh-CN"/>
              </w:rPr>
              <w:t>；</w:t>
            </w:r>
            <w:r>
              <w:rPr>
                <w:rFonts w:hint="eastAsia" w:ascii="宋体" w:hAnsi="宋体" w:cs="宋体"/>
                <w:color w:val="000000"/>
                <w:sz w:val="20"/>
                <w:szCs w:val="20"/>
              </w:rPr>
              <w:t>②结婚证(再婚的需提供相关证件或材料); ③生育后补登的，需提交《出生医学证明》；④夫妻近期2寸免冠合影照2张。（2）网上登记：网上填写登记信息，上传相关材料。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2.办理登记。受理登记地应当及时核实申请人提交的材料和信息(无法核实的由夫妻双方提供书面承诺),录入登记信息，为其进行一孩生育登记，发放生育服务证。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合法登记结婚的夫妻，双方已生育子女数合计为一个，按以下程序进行二孩生育登记：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2.办理登记。受理登记地及时核实申请人提交的材料和信息(无法核实的由夫妻双方提供书面承诺),录入登记信息，为其进行二孩生育登记，发放生育服务证。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432" w:type="dxa"/>
            <w:noWrap w:val="0"/>
            <w:vAlign w:val="center"/>
          </w:tcPr>
          <w:p>
            <w:pPr>
              <w:pStyle w:val="10"/>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兵役登记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07XZ006000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【军事法规】《征兵工作条例》（2001年国务院、中央军事委员会令第316号修订）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五</w:t>
      </w:r>
      <w:r>
        <w:rPr>
          <w:rFonts w:ascii="黑体" w:hAnsi="黑体" w:eastAsia="黑体"/>
          <w:bCs/>
          <w:color w:val="000000"/>
          <w:sz w:val="32"/>
          <w:szCs w:val="32"/>
        </w:rPr>
        <w:t>、其他类</w:t>
      </w:r>
      <w:r>
        <w:rPr>
          <w:rFonts w:hint="eastAsia" w:ascii="黑体" w:hAnsi="黑体" w:eastAsia="黑体"/>
          <w:bCs/>
          <w:color w:val="000000"/>
          <w:sz w:val="32"/>
          <w:szCs w:val="32"/>
        </w:rPr>
        <w:t>（</w:t>
      </w:r>
      <w:r>
        <w:rPr>
          <w:rFonts w:hint="eastAsia" w:ascii="黑体" w:hAnsi="黑体" w:eastAsia="黑体"/>
          <w:bCs/>
          <w:color w:val="000000"/>
          <w:sz w:val="32"/>
          <w:szCs w:val="32"/>
          <w:lang w:val="en-US" w:eastAsia="zh-CN"/>
        </w:rPr>
        <w:t>21</w:t>
      </w:r>
      <w:r>
        <w:rPr>
          <w:rFonts w:hint="eastAsia" w:ascii="黑体" w:hAnsi="黑体" w:eastAsia="黑体"/>
          <w:bCs/>
          <w:color w:val="000000"/>
          <w:sz w:val="32"/>
          <w:szCs w:val="32"/>
        </w:rPr>
        <w:t>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670"/>
        <w:gridCol w:w="735"/>
        <w:gridCol w:w="946"/>
        <w:gridCol w:w="911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67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4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119"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05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最低生活保障待遇初审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10XZ005000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10XZ006000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第十六条 申请特困人员供养，由本人向户籍所在地的乡镇人民政府、街道办事处提出书面申请；本人申请有困难的，可以委托村民委员会、居民委员会代为提出申请。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特困人员供养的审批程序适用本办法第十一条规定。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第十七条 乡镇人民政府、街道办事处应当及时了解掌握居民的生活情况，发现符合特困供养条件的人员，应当主动为其依法办理供养。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临时救助资金的给付（审核和委托审批）</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0508003000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低收入老年人高龄津贴资金的给付（高龄老人津贴审核）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0508002000</w:t>
            </w:r>
          </w:p>
        </w:tc>
        <w:tc>
          <w:tcPr>
            <w:tcW w:w="946" w:type="dxa"/>
            <w:noWrap w:val="0"/>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中华人民共和国老年人权益保障法》（2018年修正）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第三十三条第二款 国家鼓励地方建立八十周岁以上低收入老年人高龄津贴制度。</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【规范性文件】</w:t>
            </w:r>
            <w:r>
              <w:rPr>
                <w:rFonts w:hint="eastAsia" w:ascii="宋体" w:hAnsi="宋体" w:cs="宋体"/>
                <w:bCs/>
                <w:color w:val="000000"/>
                <w:sz w:val="20"/>
                <w:szCs w:val="20"/>
                <w:lang w:val="en-US" w:eastAsia="zh-CN"/>
              </w:rPr>
              <w:t xml:space="preserve"> </w:t>
            </w:r>
            <w:r>
              <w:rPr>
                <w:rFonts w:hint="eastAsia" w:ascii="宋体" w:hAnsi="宋体" w:cs="宋体"/>
                <w:bCs/>
                <w:color w:val="000000"/>
                <w:sz w:val="20"/>
                <w:szCs w:val="20"/>
              </w:rPr>
              <w:t>《宁夏回族自治区人民政府关于建立80岁以上低收入老年人基本生活津贴制度的通知》（宁政办发〔2009〕135号）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四、高龄老人津贴的发放程序</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高龄老人津贴一律采用银行卡形式发放。各地要根据老年人口和收入变动情况，实行动态管理，按照程序及时办理审批、增发、停发手续，确保按时足额发放。</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困难残疾人和重度残疾人补贴的初审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10JD001000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【规范性文件】《宁夏回族自治区困难残疾人生活补贴办法》（宁政办发〔2017〕46号修订）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【规范性文件】《宁夏回族自治区重度残疾人护理补贴办法》（宁政办发〔2017〕46号修订）</w:t>
            </w:r>
          </w:p>
          <w:p>
            <w:pPr>
              <w:pStyle w:val="7"/>
              <w:widowControl/>
              <w:ind w:firstLine="400" w:firstLineChars="200"/>
              <w:rPr>
                <w:rFonts w:hint="eastAsia" w:ascii="宋体" w:hAnsi="宋体" w:cs="宋体"/>
                <w:color w:val="000000"/>
                <w:sz w:val="20"/>
                <w:szCs w:val="20"/>
              </w:rPr>
            </w:pPr>
            <w:r>
              <w:rPr>
                <w:rFonts w:hint="eastAsia" w:ascii="宋体" w:hAnsi="宋体" w:cs="宋体"/>
                <w:bCs/>
                <w:color w:val="000000"/>
                <w:sz w:val="20"/>
                <w:szCs w:val="20"/>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10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各级人民政府有给付职权，街道办事处仅有初审权限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刑满释放人员的安置帮教</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10XZ010000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【法律】《中华人民共和国监狱法》（2012年）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第三十七条 对刑满释放人员，当地人民政府帮助其安置生活。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刑满释放人员丧失劳动能力又无法定赡养人、扶养人和基本生活来源的，由当地人民政府予以救济。</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【规范性文件】《中央社会治安综合治理委员会关于进一步加强刑满释放解除劳教人员安置帮教工作的意见》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五、加强组织领导，落实刑释解教人员安置帮教工作各项措施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就业援助</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10JD002000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【部门规章】《就业服务与就业管理规定》（2018年人社部令第38号修订）</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第四十一条 就业困难人员和零就业家庭可以向所在地街道、社区公共就业服务机构申请就业援助。经街道、社区公共就业服务机构确认属实的，纳入就业援助范围。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第四十四条 街道、社区公共就业服务机构应当对辖区内就业援助对象进行登记，建立专门台账，实行就业援助对象动态管理和援助责任制度，提供及时、有效的就业援助。</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选举产生业主委员会备案</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10XZ015000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【行政法规】《物业管理条例》（2018年国务院令第698号修正）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第十六条第一款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【地方性法规】《宁夏回族自治区物业管理条例》（2010年）</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业主委员会应当自选举产生之日起二十日内，持以下材料向物业所在地街道办事处或者乡（镇）人民政府备案：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（一）业主大会设立和业主委员会选举情况的报告；</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（二）业主大会决议；</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（三）管理规约、业主大会议事规则；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（四）业主委员会委员名单。</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sz w:val="20"/>
                <w:szCs w:val="20"/>
              </w:rPr>
              <w:t>对业主大会、业主委员会作出违反法律、法规决定的责令限期改正或者撤销</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10XZ016000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Cs/>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【行政法规】《物业管理条例》（2018年修正）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业主大会、业主委员会作出的决定违反法律、法规的，物业所在地的区、县人民政府房地产行政主管部门或者街道办事处、乡镇人民政府，应当责令限期改正或者撤销其决定，并通告全体业主。</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城镇家庭住房救助的受理</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农村家庭申请住房救助的，按照县级以上人民政府有关规定执行。</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申请廉租住房保障的初审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bCs/>
                <w:color w:val="000000"/>
                <w:kern w:val="0"/>
                <w:sz w:val="20"/>
                <w:szCs w:val="20"/>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申请廉租住房保障，按照下列程序办理：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w:t>
            </w:r>
            <w:r>
              <w:rPr>
                <w:rFonts w:hint="eastAsia" w:ascii="宋体" w:hAnsi="宋体" w:cs="宋体"/>
                <w:bCs/>
                <w:color w:val="000000"/>
                <w:spacing w:val="-6"/>
                <w:kern w:val="0"/>
                <w:sz w:val="20"/>
                <w:szCs w:val="20"/>
              </w:rPr>
              <w:t>申请廉租住房保障的家庭，应当由户主向户口所在地街道办事处或者镇人民政府提出书面申请；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（四）民政部门应当自收到申请材料之日起15日内，就申请人的家庭收入是否符合规定条件提出审核意见，并反馈同级建设（住房保障）主管部门；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再生育审批（仅生育第三个子女的审核）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0120015000</w:t>
            </w:r>
          </w:p>
        </w:tc>
        <w:tc>
          <w:tcPr>
            <w:tcW w:w="946" w:type="dxa"/>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第十八条第一款 国家提倡一对夫妻生育两个子女。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第二款 符合法律、法规规定条件的，可以要求安排再生育子女。……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经批准生育第三个子女的，因户籍或者婚姻状况等发生变化不再符合再生育条件的，除已经怀孕的以外，批准生育的卫生健康行政部门应当及时撤回批准再生育决定，并书面告知理由。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计划生育家庭特别扶助对象确认的初审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sz w:val="20"/>
                <w:szCs w:val="20"/>
              </w:rPr>
              <w:t>10XZ027000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四、扶助对象的确认程序及档案管理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新生儿在医疗卫生机构以外地点死亡的核查</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10XZ028000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【部门规章】《禁止非医学需要的胎儿性别鉴定和选择性别人工终止妊娠的规定》（2016年国家卫计委、工商行政管理总局、食品药品监督管理总局令第9号）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第十三条 医疗卫生机构发生新生儿死亡的，应当及时出具死亡证明，并向当地县级卫生计生行政部门报告。</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对病残儿医学鉴定者情况的再次核实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10XZ029000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【部门规章】《病残儿医学鉴定管理办法》（2002年国家计划生育委员会令第7号）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第十二条 单位或村（居）委会对申请病残儿医学鉴定者的情况进行初步审核，出具书面意见，加盖公章，在接到申请材料之日起20个工作日内报女方户籍所在地的乡（镇、街道）计划生育管理部门。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享受光荣院集中供养、优惠服务申请的受理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10XZ030000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【行政法规】《光荣院管理办法》（2020年退役军人事务部令第3号修订）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申请享受光荣院集中供养、优惠服务，应当由本人向户籍地村（社区）退役军人服务站提出申请，或者由其居民委员会（村民委员会）向乡镇（街道）退役军人服务站代为提出申请。</w:t>
            </w:r>
          </w:p>
          <w:p>
            <w:pPr>
              <w:ind w:firstLine="376" w:firstLineChars="200"/>
              <w:rPr>
                <w:rFonts w:hint="eastAsia" w:ascii="宋体" w:hAnsi="宋体" w:cs="宋体"/>
                <w:color w:val="000000"/>
                <w:spacing w:val="-6"/>
                <w:sz w:val="20"/>
                <w:szCs w:val="20"/>
              </w:rPr>
            </w:pPr>
            <w:r>
              <w:rPr>
                <w:rFonts w:hint="eastAsia" w:ascii="宋体" w:hAnsi="宋体" w:cs="宋体"/>
                <w:color w:val="000000"/>
                <w:spacing w:val="-6"/>
                <w:sz w:val="20"/>
                <w:szCs w:val="20"/>
              </w:rPr>
              <w:t>退役军人服务站应当在10个工作日内将申请材料报光荣院，光荣院初审后及时报其主管部门审核批准。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光荣院根据其主管部门下达的计划和任务安排集中供养、优惠服务对象入院，并根据实际情况接受优待服务对象。</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可能引发社会安全事件的矛盾纠纷的调解</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10XZ033000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【法律】《中华人民共和国突发事件应对法》（2007年）</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县级人民政府及其有关部门、乡级人民政府、街道办事处、居民委员会、村民委员会应当及时调解处理可能引发社会安全事件的矛盾纠纷。</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居民住房恢复重建补助对象审核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10XZ034000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救灾捐赠款物的组织代收</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10XZ035000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【部门规章】《救灾捐赠管理办法》（2008年民政部令第35号）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053" w:type="dxa"/>
            <w:noWrap w:val="0"/>
            <w:vAlign w:val="center"/>
          </w:tcPr>
          <w:p>
            <w:pPr>
              <w:spacing w:line="28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设立健身气功活动站点审核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0131002002</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设立健身气功站点，应当经当地街道办事处、乡镇级人民政府或企事业单位有关部门审核同意，报当地具有相应管辖权限的体育行政部门审批。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10"/>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医疗救助资金的给付（审核）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0508004000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 下列人员可以申请相关医疗救助：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（一）最低生活保障家庭成员；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（二）特困供养人员；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（三）县级以上人民政府规定的其他特殊困难人员。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【地方政府规章】《宁夏回族自治区医疗救助办法》（2015年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自治区政府令第78号）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第四条第一款 民政部门负责医疗救助的具体管理工作。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低收入家庭重度残疾人、重点优抚对象、因病致贫家庭患病人员住院治疗申请医疗救助的，应当向户籍所在地乡镇人民政府、街道办事处提出，并提交下列申请材料：</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（一）居民户口簿、本人身份证；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（二）残疾证、优抚证；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（三）医疗机构出具的诊断证明、住院费用结算单；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（四）城乡居民基本医疗保险、城乡居民大病医疗保险以及商业保险等保险结算单。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053" w:type="dxa"/>
            <w:noWrap w:val="0"/>
            <w:vAlign w:val="center"/>
          </w:tcPr>
          <w:p>
            <w:pPr>
              <w:spacing w:line="300" w:lineRule="exact"/>
              <w:rPr>
                <w:rFonts w:hint="eastAsia" w:ascii="宋体" w:hAnsi="宋体" w:cs="宋体"/>
                <w:color w:val="000000"/>
                <w:sz w:val="20"/>
                <w:szCs w:val="20"/>
              </w:rPr>
            </w:pPr>
          </w:p>
        </w:tc>
      </w:tr>
    </w:tbl>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eastAsia="zh-CN"/>
        </w:rPr>
      </w:pPr>
    </w:p>
    <w:p/>
    <w:sectPr>
      <w:headerReference r:id="rId3" w:type="default"/>
      <w:footerReference r:id="rId4" w:type="default"/>
      <w:pgSz w:w="16838" w:h="11906" w:orient="landscape"/>
      <w:pgMar w:top="1587" w:right="1417" w:bottom="1474"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C7587D-E0C1-4A80-9A02-F068984DF7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D4C8292-C43A-46F8-85E2-35D1544845B4}"/>
  </w:font>
  <w:font w:name="?????_GBK">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方正小标宋简体">
    <w:panose1 w:val="02000000000000000000"/>
    <w:charset w:val="86"/>
    <w:family w:val="script"/>
    <w:pitch w:val="default"/>
    <w:sig w:usb0="00000001" w:usb1="08000000" w:usb2="00000000" w:usb3="00000000" w:csb0="00040000" w:csb1="00000000"/>
    <w:embedRegular r:id="rId3" w:fontKey="{47819F11-E421-498A-9F45-D2637453524F}"/>
  </w:font>
  <w:font w:name="方正黑体简体">
    <w:altName w:val="方正小标宋简体"/>
    <w:panose1 w:val="03000509000000000000"/>
    <w:charset w:val="86"/>
    <w:family w:val="auto"/>
    <w:pitch w:val="default"/>
    <w:sig w:usb0="00000000" w:usb1="00000000" w:usb2="00000000" w:usb3="00000000" w:csb0="00040000" w:csb1="00000000"/>
    <w:embedRegular r:id="rId4" w:fontKey="{AEBB3F97-41DB-4FA5-87F1-F3D26E28F37E}"/>
  </w:font>
  <w:font w:name="楷体">
    <w:panose1 w:val="02010609060101010101"/>
    <w:charset w:val="86"/>
    <w:family w:val="modern"/>
    <w:pitch w:val="default"/>
    <w:sig w:usb0="800002BF" w:usb1="38CF7CFA" w:usb2="00000016" w:usb3="00000000" w:csb0="00040001" w:csb1="00000000"/>
    <w:embedRegular r:id="rId5" w:fontKey="{661BEF76-CAE8-4CF9-9794-97732919D255}"/>
  </w:font>
  <w:font w:name="仿宋_GB2312">
    <w:panose1 w:val="02010609030101010101"/>
    <w:charset w:val="86"/>
    <w:family w:val="modern"/>
    <w:pitch w:val="default"/>
    <w:sig w:usb0="00000001" w:usb1="080E0000" w:usb2="00000000" w:usb3="00000000" w:csb0="00040000" w:csb1="00000000"/>
    <w:embedRegular r:id="rId6" w:fontKey="{1707C7FC-A7A3-4F82-BDF2-A18A46EBC6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1673D1"/>
    <w:multiLevelType w:val="multilevel"/>
    <w:tmpl w:val="511673D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6"/>
  </w:num>
  <w:num w:numId="5">
    <w:abstractNumId w:val="1"/>
  </w:num>
  <w:num w:numId="6">
    <w:abstractNumId w:val="3"/>
  </w:num>
  <w:num w:numId="7">
    <w:abstractNumId w:val="5"/>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C198F"/>
    <w:rsid w:val="01CC198F"/>
    <w:rsid w:val="30B07BB2"/>
    <w:rsid w:val="46495E5F"/>
    <w:rsid w:val="4B255BDF"/>
    <w:rsid w:val="5FCF3B30"/>
    <w:rsid w:val="75621A5D"/>
    <w:rsid w:val="7BF9EA1F"/>
    <w:rsid w:val="FEB7C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_GBK" w:hAnsi="?????_GBK"/>
      <w:color w:val="000000"/>
      <w:kern w:val="0"/>
      <w:sz w:val="24"/>
      <w:szCs w:val="24"/>
    </w:rPr>
  </w:style>
  <w:style w:type="paragraph" w:styleId="4">
    <w:name w:val="Normal Indent"/>
    <w:basedOn w:val="1"/>
    <w:qFormat/>
    <w:uiPriority w:val="0"/>
    <w:pPr>
      <w:ind w:firstLine="420" w:firstLine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rPr>
      <w:rFonts w:ascii="Times New Roman" w:hAnsi="Times New Roman" w:eastAsia="宋体" w:cs="Times New Roman"/>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2021-03-05T00:52:00Z</dcterms:created>
  <dc:creator>汤逸昀</dc:creator>
  <cp:lastModifiedBy>费烨</cp:lastModifiedBy>
  <cp:lastPrinted>2022-07-18T11:54:26Z</cp:lastPrinted>
  <dcterms:modified xsi:type="dcterms:W3CDTF">2022-07-18T12:11:13Z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086FCEB112A34F8DAD1FB1474C1F5064</vt:lpwstr>
  </property>
</Properties>
</file>