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原州区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开展农民合作社发展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质量综合评估试点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新型农业经营主体：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党中央、国务院关于突出抓好农民合作社发展的有关精神，全面落实新一轮农村改革重点任务，扎实推进农民合作社高质量发展，按照2024年自治区一号文件“实施新型农业经营主体提升行动，提升家庭农场和农民合作社生产经营水平，增强服务带动小农户能力”有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自治区农业农村厅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关于开展农民合作社发展质量综合评估试点工作的通知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精神，结合我区实际，对我区有关农民合作社发展质量进行综合评估，现将评估有关事宜公告如下：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一、评估范围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对我区2024年（含）以前评定的县级及以上示范社进行质量综合评估，评估数量30家，自公告发出之日起，农民合作社自主提出申请，填报《原州区农民合作社发展质量综合评估申报表》，数量申报完截止。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评估内容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（一）评估综合发展。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立足地方实际，坚持“整合兼并”与“优化提升”双管齐下的思路，评估县域农民合作社综合发展情况，指导县域农民合作社逐步“强”起来。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（二）评估产业培育。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坚持“产业链延伸”和“产业链补短板”双轮驱动的原则，评估农民合作社产业培育情况，指导合作社进一步延伸产业链，提升价值链，补齐产业链上的短板软肋，帮助农民合作社发展“硬”起来。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（三）评估资产管理。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定性分析”与“定量测评”双向诊断的方法，对农民合作社等主体的固定资产、长期投资、流动资产、无形资产等进行评估，帮助合作社把家底摸清，增强其更新改造能力和生产发展动力，切实解决经营中长期积累的不合理负担，使合作社“轻装上阵”，让农民合作社高效“转”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（四）评估经营管理。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坚持“引进人才”与“科技驱动”双翼齐飞的路径，评估农民合作社经营管理、人才引用情况，在乡村形成人才、科技汇聚的良性循环，提升合作社经营管理水平，让农民合作社快速“富”起来。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（五）评估联农带农。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带得多”和“带得实”双重考量的导向，对农民合作社与农户的合作模式进行评估，通过衡量合作模式对农户农业生产产出和收益的积极影响，综合评估农民合作社联农带农效益，促进合作社完善联农带农机制，让农民合作社带动农户逐渐“多”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（六）评估政策环境。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放宽准入门槛”和“完善退出机制”双向便利的优化，评估县域农民合作社政策配套、资金支持等情况，为县域形成“有进有出、高效进出、良性竞争、更加有效”的农民合作社监管机制提出合理方案，促进合作社“新陈代谢”，让农民合作社真正“活”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、评估方法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通过政府招标第三方机构开展评估工作，原州区农经站提供所需评估的农民合作社名单，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协助评估机构制定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评估具体程序和方法，细化和完善评估内容，量化考评标准，合理设置权重，全面、准确、客观的反应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评估合作社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整体经营发展情况。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各农民合作社根据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提供评估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机构所需的资料，配合评估机构做好相关工作。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评估费用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由2024年原州区农业经营主体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能力提升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、评估工作要求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原州区农业农村局与有关单位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共同组织成立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农民合作社质量综合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评估协调工作机制，协调工作机制办公室设在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原州区农经站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，具体负责日常工作。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(二)按照评估方案要求，全面组织开展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农民合作社质量综合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评估工作，为评估单位提供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名单，并配合做好相关工作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为评估单位提供必要的政策文件和相关标准办法，确保评估工作有据可依，评估结果准确可靠。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评估结果作为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申报相关项目的重要依据，有效期3年，对评估弄虚作假的，依据相关法律法规对当事人进行问责追责。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（四）及时报送试点工作动态，认真总结经验做法，试点经验在本辖区内率先推广。试点工作结束前进行全面总结，形成总结报告报送自治区农业农村厅农村改革与合作经济指导处。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附件：原州区农民合作社发展质量综合评估申报表</w:t>
      </w: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固原市原州区农经站</w:t>
      </w:r>
    </w:p>
    <w:p>
      <w:pPr>
        <w:pStyle w:val="3"/>
        <w:jc w:val="center"/>
        <w:rPr>
          <w:rFonts w:hint="eastAsia" w:asci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2024年7月17日</w:t>
      </w:r>
    </w:p>
    <w:tbl>
      <w:tblPr>
        <w:tblStyle w:val="4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465"/>
        <w:gridCol w:w="1098"/>
        <w:gridCol w:w="236"/>
        <w:gridCol w:w="1112"/>
        <w:gridCol w:w="1027"/>
        <w:gridCol w:w="1493"/>
        <w:gridCol w:w="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原州区农民合作社发展质量综合评估申报表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申报单位（盖章）：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法人代表姓名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登记注册时间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成员人数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商标或品牌名称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基地、产品认证情况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示范级别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生产类别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种植作物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承包土地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流转土地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养殖种类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畜禽存栏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草产业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留床面积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渔   业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养殖水面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经营效益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粮食总产量（吨）</w:t>
            </w:r>
          </w:p>
        </w:tc>
        <w:tc>
          <w:tcPr>
            <w:tcW w:w="5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瓜菜总产量（吨）</w:t>
            </w:r>
          </w:p>
        </w:tc>
        <w:tc>
          <w:tcPr>
            <w:tcW w:w="5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出栏商品畜禽</w:t>
            </w:r>
          </w:p>
        </w:tc>
        <w:tc>
          <w:tcPr>
            <w:tcW w:w="5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    头、肉羊    只、肉猪    头、家禽   羽、鸡蛋   吨、渔业  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年销售收（万元）</w:t>
            </w:r>
          </w:p>
        </w:tc>
        <w:tc>
          <w:tcPr>
            <w:tcW w:w="5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年纯收入（万元）</w:t>
            </w:r>
          </w:p>
        </w:tc>
        <w:tc>
          <w:tcPr>
            <w:tcW w:w="5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MThjMTRhYThmOWJjMzJkNzgyZDU5NTFhZWVkMTYifQ=="/>
  </w:docVars>
  <w:rsids>
    <w:rsidRoot w:val="00000000"/>
    <w:rsid w:val="1500296E"/>
    <w:rsid w:val="16214756"/>
    <w:rsid w:val="239F2BB0"/>
    <w:rsid w:val="3AC34B38"/>
    <w:rsid w:val="3B5E3497"/>
    <w:rsid w:val="4D213081"/>
    <w:rsid w:val="53375DF4"/>
    <w:rsid w:val="59167444"/>
    <w:rsid w:val="75C22E9F"/>
    <w:rsid w:val="77E78A98"/>
    <w:rsid w:val="78457D15"/>
    <w:rsid w:val="9DF74537"/>
    <w:rsid w:val="ECFBDF59"/>
    <w:rsid w:val="FE7EDCC0"/>
    <w:rsid w:val="FF6FF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200" w:firstLineChars="200"/>
    </w:pPr>
    <w:rPr>
      <w:rFonts w:ascii="Calibri" w:hAnsi="Calibri" w:eastAsia="宋体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ind w:left="120"/>
      <w:jc w:val="left"/>
    </w:pPr>
    <w:rPr>
      <w:rFonts w:hAnsi="仿宋_GB2312" w:cs="仿宋_GB2312"/>
      <w:kern w:val="0"/>
      <w:szCs w:val="32"/>
      <w:lang w:val="zh-CN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2427</Words>
  <Characters>2450</Characters>
  <Lines>0</Lines>
  <Paragraphs>0</Paragraphs>
  <TotalTime>0</TotalTime>
  <ScaleCrop>false</ScaleCrop>
  <LinksUpToDate>false</LinksUpToDate>
  <CharactersWithSpaces>2505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2023-08-25T17:42:00Z</dcterms:created>
  <dc:creator>Administrator</dc:creator>
  <cp:lastModifiedBy>guyuan</cp:lastModifiedBy>
  <cp:lastPrinted>2024-05-17T16:50:00Z</cp:lastPrinted>
  <dcterms:modified xsi:type="dcterms:W3CDTF">2024-07-17T15:13:20Z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A5B4F9D2137B438293C0D8E31A0D91E3_12</vt:lpwstr>
  </property>
</Properties>
</file>